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D7BCC" w14:textId="77777777" w:rsidR="00E65C02" w:rsidRDefault="00E65C02" w:rsidP="00E65C02">
      <w:pPr>
        <w:keepNext/>
        <w:jc w:val="center"/>
        <w:outlineLvl w:val="1"/>
        <w:rPr>
          <w:b/>
          <w:bCs/>
        </w:rPr>
      </w:pPr>
      <w:r>
        <w:rPr>
          <w:b/>
          <w:bCs/>
        </w:rPr>
        <w:t>Atklāta konkursa nolikums</w:t>
      </w:r>
    </w:p>
    <w:p w14:paraId="6723145A" w14:textId="77777777" w:rsidR="00E65C02" w:rsidRDefault="00E65C02" w:rsidP="00E65C02">
      <w:pPr>
        <w:keepNext/>
        <w:jc w:val="center"/>
        <w:outlineLvl w:val="1"/>
        <w:rPr>
          <w:b/>
          <w:bCs/>
        </w:rPr>
      </w:pPr>
      <w:r>
        <w:rPr>
          <w:b/>
          <w:bCs/>
        </w:rPr>
        <w:t>uz vakanto Aizkraukles novada bāriņtiesas locekļa amatu</w:t>
      </w:r>
    </w:p>
    <w:p w14:paraId="47D0B954" w14:textId="6099EB84" w:rsidR="00E65C02" w:rsidRDefault="008F01AC" w:rsidP="00E65C02">
      <w:pPr>
        <w:keepNext/>
        <w:jc w:val="center"/>
        <w:outlineLvl w:val="1"/>
        <w:rPr>
          <w:b/>
          <w:bCs/>
        </w:rPr>
      </w:pPr>
      <w:r>
        <w:rPr>
          <w:b/>
          <w:bCs/>
        </w:rPr>
        <w:t xml:space="preserve"> (viena </w:t>
      </w:r>
      <w:r w:rsidR="00E65C02">
        <w:rPr>
          <w:b/>
          <w:bCs/>
        </w:rPr>
        <w:t>amata vietas)</w:t>
      </w:r>
    </w:p>
    <w:p w14:paraId="2D62B64A" w14:textId="77777777" w:rsidR="00E65C02" w:rsidRDefault="00E65C02" w:rsidP="00E65C02">
      <w:pPr>
        <w:keepNext/>
        <w:jc w:val="center"/>
        <w:outlineLvl w:val="1"/>
        <w:rPr>
          <w:b/>
          <w:bCs/>
        </w:rPr>
      </w:pPr>
      <w:r>
        <w:rPr>
          <w:b/>
          <w:bCs/>
        </w:rPr>
        <w:t>(profesijas klasifikatora kods 3412 06)</w:t>
      </w:r>
    </w:p>
    <w:p w14:paraId="3EF80881" w14:textId="77777777" w:rsidR="00E65C02" w:rsidRDefault="00E65C02" w:rsidP="00E65C02">
      <w:pPr>
        <w:keepNext/>
        <w:jc w:val="both"/>
        <w:outlineLvl w:val="1"/>
        <w:rPr>
          <w:bCs/>
        </w:rPr>
      </w:pPr>
    </w:p>
    <w:p w14:paraId="4C6B0B9D" w14:textId="77777777" w:rsidR="00E65C02" w:rsidRDefault="00E65C02" w:rsidP="00E65C02">
      <w:pPr>
        <w:keepNext/>
        <w:jc w:val="center"/>
        <w:outlineLvl w:val="1"/>
        <w:rPr>
          <w:b/>
          <w:bCs/>
        </w:rPr>
      </w:pPr>
      <w:r>
        <w:rPr>
          <w:b/>
          <w:bCs/>
        </w:rPr>
        <w:t>1.Vispārīgie noteikumi</w:t>
      </w:r>
    </w:p>
    <w:p w14:paraId="41A95C34" w14:textId="77777777" w:rsidR="00E65C02" w:rsidRDefault="00E65C02" w:rsidP="00E65C02">
      <w:pPr>
        <w:keepNext/>
        <w:ind w:firstLine="720"/>
        <w:jc w:val="both"/>
        <w:outlineLvl w:val="1"/>
        <w:rPr>
          <w:bCs/>
        </w:rPr>
      </w:pPr>
      <w:r>
        <w:rPr>
          <w:bCs/>
        </w:rPr>
        <w:t>1.1. Nolikums nosaka atklāta konkursa uz Aizkraukles novada bāriņtiesas locekļa amatu (turpmāk-Konkurss) organizēšanas un norises kārtību.</w:t>
      </w:r>
    </w:p>
    <w:p w14:paraId="19430C63" w14:textId="77777777" w:rsidR="00E65C02" w:rsidRDefault="00E65C02" w:rsidP="00E65C02">
      <w:pPr>
        <w:keepNext/>
        <w:ind w:firstLine="720"/>
        <w:jc w:val="both"/>
        <w:outlineLvl w:val="1"/>
        <w:rPr>
          <w:bCs/>
        </w:rPr>
      </w:pPr>
      <w:r>
        <w:rPr>
          <w:bCs/>
        </w:rPr>
        <w:t>1.2.Konkurss tiek organizēts, ievērojot Bāriņtiesa likuma tiesību normas.</w:t>
      </w:r>
    </w:p>
    <w:p w14:paraId="3C3EEF1B" w14:textId="77777777" w:rsidR="00E65C02" w:rsidRDefault="00E65C02" w:rsidP="00E65C02">
      <w:pPr>
        <w:keepNext/>
        <w:ind w:firstLine="720"/>
        <w:jc w:val="both"/>
        <w:outlineLvl w:val="1"/>
        <w:rPr>
          <w:bCs/>
        </w:rPr>
      </w:pPr>
      <w:r>
        <w:rPr>
          <w:bCs/>
        </w:rPr>
        <w:t>1.3. Atklāta konkursa mērķis ir izraudzīt Aizkraukles novada bāriņtiesas locekļa amatam piemērotāko kandidātu.</w:t>
      </w:r>
    </w:p>
    <w:p w14:paraId="5567C10A" w14:textId="77777777" w:rsidR="00E65C02" w:rsidRDefault="00E65C02" w:rsidP="00E65C02">
      <w:pPr>
        <w:keepNext/>
        <w:ind w:firstLine="720"/>
        <w:jc w:val="both"/>
        <w:outlineLvl w:val="1"/>
        <w:rPr>
          <w:bCs/>
        </w:rPr>
      </w:pPr>
    </w:p>
    <w:p w14:paraId="08657B7F" w14:textId="77777777" w:rsidR="00E65C02" w:rsidRDefault="00E65C02" w:rsidP="00E65C02">
      <w:pPr>
        <w:keepNext/>
        <w:ind w:firstLine="720"/>
        <w:jc w:val="center"/>
        <w:outlineLvl w:val="1"/>
        <w:rPr>
          <w:b/>
          <w:bCs/>
        </w:rPr>
      </w:pPr>
      <w:r>
        <w:rPr>
          <w:b/>
          <w:bCs/>
        </w:rPr>
        <w:t>2. .Amata pamatpienākumi</w:t>
      </w:r>
    </w:p>
    <w:p w14:paraId="383F68F7" w14:textId="77777777" w:rsidR="00E65C02" w:rsidRDefault="00E65C02" w:rsidP="00E65C02">
      <w:pPr>
        <w:keepNext/>
        <w:ind w:firstLine="720"/>
        <w:jc w:val="center"/>
        <w:outlineLvl w:val="1"/>
        <w:rPr>
          <w:b/>
          <w:bCs/>
        </w:rPr>
      </w:pPr>
    </w:p>
    <w:p w14:paraId="73AA9D8D" w14:textId="77777777" w:rsidR="00E65C02" w:rsidRDefault="00E65C02" w:rsidP="00E65C02">
      <w:pPr>
        <w:keepNext/>
        <w:ind w:firstLine="720"/>
        <w:jc w:val="both"/>
        <w:outlineLvl w:val="1"/>
        <w:rPr>
          <w:bCs/>
        </w:rPr>
      </w:pPr>
      <w:r>
        <w:rPr>
          <w:bCs/>
        </w:rPr>
        <w:t>2.1. Aizkraukles novada bāriņtiesas loceklim ir šādi pamatpienākumi:</w:t>
      </w:r>
    </w:p>
    <w:p w14:paraId="736B118C" w14:textId="77777777" w:rsidR="00E65C02" w:rsidRDefault="00E65C02" w:rsidP="00E65C02">
      <w:pPr>
        <w:keepNext/>
        <w:ind w:firstLine="720"/>
        <w:jc w:val="both"/>
        <w:outlineLvl w:val="1"/>
        <w:rPr>
          <w:bCs/>
        </w:rPr>
      </w:pPr>
      <w:r>
        <w:rPr>
          <w:rFonts w:eastAsia="Times New Roman"/>
        </w:rPr>
        <w:t>2.1.2.</w:t>
      </w:r>
      <w:r w:rsidRPr="000E6E92">
        <w:rPr>
          <w:rFonts w:eastAsia="Times New Roman"/>
        </w:rPr>
        <w:t>aizstāvēt bērna vai aizgādnībā esošās personas personiskās un mantiskās intereses un tiesības;</w:t>
      </w:r>
    </w:p>
    <w:p w14:paraId="6D8D1447" w14:textId="77777777" w:rsidR="00E65C02" w:rsidRDefault="00E65C02" w:rsidP="00E65C02">
      <w:pPr>
        <w:keepNext/>
        <w:ind w:firstLine="720"/>
        <w:jc w:val="both"/>
        <w:outlineLvl w:val="1"/>
        <w:rPr>
          <w:rFonts w:eastAsia="Times New Roman"/>
        </w:rPr>
      </w:pPr>
      <w:r>
        <w:rPr>
          <w:bCs/>
        </w:rPr>
        <w:t>2.1.3.</w:t>
      </w:r>
      <w:r w:rsidRPr="00110551">
        <w:rPr>
          <w:rFonts w:eastAsia="Times New Roman"/>
        </w:rPr>
        <w:t>veikt</w:t>
      </w:r>
      <w:r>
        <w:rPr>
          <w:rFonts w:eastAsia="Times New Roman"/>
        </w:rPr>
        <w:t xml:space="preserve"> </w:t>
      </w:r>
      <w:r w:rsidRPr="00110551">
        <w:rPr>
          <w:rFonts w:eastAsia="Times New Roman"/>
        </w:rPr>
        <w:t>darba pienākumus saskaņā ar spēkā esošajiem ārējiem un iekšējiem normatīvajiem aktiem, Bāriņtiesas lēmumiem un rīkojumiem</w:t>
      </w:r>
      <w:r>
        <w:rPr>
          <w:rFonts w:eastAsia="Times New Roman"/>
        </w:rPr>
        <w:t>;</w:t>
      </w:r>
    </w:p>
    <w:p w14:paraId="584FE1B3" w14:textId="77777777" w:rsidR="00E65C02" w:rsidRDefault="00E65C02" w:rsidP="00E65C02">
      <w:pPr>
        <w:keepNext/>
        <w:ind w:firstLine="720"/>
        <w:jc w:val="both"/>
        <w:outlineLvl w:val="1"/>
        <w:rPr>
          <w:rFonts w:eastAsia="Times New Roman"/>
        </w:rPr>
      </w:pPr>
      <w:r>
        <w:rPr>
          <w:rFonts w:eastAsia="Times New Roman"/>
        </w:rPr>
        <w:t>2.1.4. i</w:t>
      </w:r>
      <w:r w:rsidRPr="00110551">
        <w:rPr>
          <w:rFonts w:eastAsia="Times New Roman"/>
        </w:rPr>
        <w:t>zdarīt apliecinājumus un veikt citus Bāriņtiesu likumā paredzētos uzdevumus saskaņā ar bāriņtiesas priekšsēdētāja izdotu rīkojumu</w:t>
      </w:r>
      <w:r>
        <w:rPr>
          <w:rFonts w:eastAsia="Times New Roman"/>
        </w:rPr>
        <w:t>;</w:t>
      </w:r>
    </w:p>
    <w:p w14:paraId="0B927E40" w14:textId="77777777" w:rsidR="00E65C02" w:rsidRDefault="00E65C02" w:rsidP="00E65C02">
      <w:pPr>
        <w:keepNext/>
        <w:ind w:firstLine="720"/>
        <w:jc w:val="both"/>
        <w:outlineLvl w:val="1"/>
        <w:rPr>
          <w:rFonts w:eastAsia="Times New Roman"/>
        </w:rPr>
      </w:pPr>
      <w:r>
        <w:rPr>
          <w:rFonts w:eastAsia="Times New Roman"/>
        </w:rPr>
        <w:t>2.1.5.n</w:t>
      </w:r>
      <w:r w:rsidRPr="00110551">
        <w:rPr>
          <w:rFonts w:eastAsia="Times New Roman"/>
        </w:rPr>
        <w:t>odrošināt Bāriņtiesas vīzēto dokumentu apriti atbilstoši normatīvajiem aktiem un Bāriņtiesā noteiktajai kārtībai</w:t>
      </w:r>
      <w:r>
        <w:rPr>
          <w:rFonts w:eastAsia="Times New Roman"/>
        </w:rPr>
        <w:t>;</w:t>
      </w:r>
    </w:p>
    <w:p w14:paraId="0E021826" w14:textId="77777777" w:rsidR="00E65C02" w:rsidRDefault="00E65C02" w:rsidP="00E65C02">
      <w:pPr>
        <w:keepNext/>
        <w:ind w:firstLine="720"/>
        <w:jc w:val="both"/>
        <w:outlineLvl w:val="1"/>
        <w:rPr>
          <w:rFonts w:eastAsia="Times New Roman"/>
        </w:rPr>
      </w:pPr>
      <w:r>
        <w:rPr>
          <w:rFonts w:eastAsia="Times New Roman"/>
        </w:rPr>
        <w:t>2.1.6. p</w:t>
      </w:r>
      <w:r w:rsidRPr="00110551">
        <w:rPr>
          <w:rFonts w:eastAsia="Times New Roman"/>
        </w:rPr>
        <w:t>ārstāvēt Bāriņtiesu citās institūcijās un sadarboties ar citām institūcijām atbilstoši Bāriņtiesas kompetencei</w:t>
      </w:r>
      <w:r>
        <w:rPr>
          <w:rFonts w:eastAsia="Times New Roman"/>
        </w:rPr>
        <w:t>;</w:t>
      </w:r>
    </w:p>
    <w:p w14:paraId="01651471" w14:textId="77777777" w:rsidR="00E65C02" w:rsidRDefault="00E65C02" w:rsidP="00E65C02">
      <w:pPr>
        <w:keepNext/>
        <w:ind w:firstLine="720"/>
        <w:jc w:val="both"/>
        <w:outlineLvl w:val="1"/>
        <w:rPr>
          <w:rFonts w:eastAsia="Times New Roman"/>
        </w:rPr>
      </w:pPr>
      <w:r>
        <w:rPr>
          <w:rFonts w:eastAsia="Times New Roman"/>
        </w:rPr>
        <w:t>2.1.7. p</w:t>
      </w:r>
      <w:r w:rsidRPr="00110551">
        <w:rPr>
          <w:rFonts w:eastAsia="Times New Roman"/>
        </w:rPr>
        <w:t>ieņemt un konsultēt apmeklētājus Bāriņtiesas kompetences jomās</w:t>
      </w:r>
      <w:r>
        <w:rPr>
          <w:rFonts w:eastAsia="Times New Roman"/>
        </w:rPr>
        <w:t>;</w:t>
      </w:r>
    </w:p>
    <w:p w14:paraId="1DCDF417" w14:textId="77777777" w:rsidR="00E65C02" w:rsidRDefault="00E65C02" w:rsidP="00E65C02">
      <w:pPr>
        <w:keepNext/>
        <w:ind w:firstLine="720"/>
        <w:jc w:val="both"/>
        <w:outlineLvl w:val="1"/>
        <w:rPr>
          <w:rFonts w:eastAsia="Times New Roman"/>
        </w:rPr>
      </w:pPr>
      <w:r>
        <w:rPr>
          <w:rFonts w:eastAsia="Times New Roman"/>
        </w:rPr>
        <w:t>2.1.8.s</w:t>
      </w:r>
      <w:r w:rsidRPr="00110551">
        <w:rPr>
          <w:rFonts w:eastAsia="Times New Roman"/>
        </w:rPr>
        <w:t>agatavot atbildes uz Bāriņtiesā saņemtajiem dokumentiem atbilstoši amata kompetencei</w:t>
      </w:r>
      <w:r>
        <w:rPr>
          <w:rFonts w:eastAsia="Times New Roman"/>
        </w:rPr>
        <w:t>;</w:t>
      </w:r>
    </w:p>
    <w:p w14:paraId="0119E350" w14:textId="77777777" w:rsidR="00E65C02" w:rsidRDefault="00E65C02" w:rsidP="00E65C02">
      <w:pPr>
        <w:keepNext/>
        <w:ind w:firstLine="720"/>
        <w:jc w:val="both"/>
        <w:outlineLvl w:val="1"/>
        <w:rPr>
          <w:rFonts w:eastAsia="Times New Roman"/>
        </w:rPr>
      </w:pPr>
      <w:r>
        <w:rPr>
          <w:rFonts w:eastAsia="Times New Roman"/>
        </w:rPr>
        <w:t>2.1.9. a</w:t>
      </w:r>
      <w:r w:rsidRPr="00110551">
        <w:rPr>
          <w:rFonts w:eastAsia="Times New Roman"/>
        </w:rPr>
        <w:t>psekot un pārbaudīt bērna vai personas ar ierobežotu rīcībspēju dzīves apstākļus</w:t>
      </w:r>
      <w:r>
        <w:rPr>
          <w:rFonts w:eastAsia="Times New Roman"/>
        </w:rPr>
        <w:t>;</w:t>
      </w:r>
    </w:p>
    <w:p w14:paraId="59322195" w14:textId="77777777" w:rsidR="00E65C02" w:rsidRDefault="00E65C02" w:rsidP="00E65C02">
      <w:pPr>
        <w:keepNext/>
        <w:ind w:firstLine="720"/>
        <w:jc w:val="both"/>
        <w:outlineLvl w:val="1"/>
        <w:rPr>
          <w:rFonts w:eastAsia="Times New Roman"/>
        </w:rPr>
      </w:pPr>
      <w:r>
        <w:rPr>
          <w:rFonts w:eastAsia="Times New Roman"/>
        </w:rPr>
        <w:t>2.1.10. p</w:t>
      </w:r>
      <w:r w:rsidRPr="00110551">
        <w:rPr>
          <w:rFonts w:eastAsia="Times New Roman"/>
        </w:rPr>
        <w:t>iedalīties</w:t>
      </w:r>
      <w:r>
        <w:rPr>
          <w:rFonts w:eastAsia="Times New Roman"/>
        </w:rPr>
        <w:t xml:space="preserve"> </w:t>
      </w:r>
      <w:r w:rsidRPr="00110551">
        <w:rPr>
          <w:rFonts w:eastAsia="Times New Roman"/>
        </w:rPr>
        <w:t xml:space="preserve">Bāriņtiesas sēdēs </w:t>
      </w:r>
      <w:r>
        <w:rPr>
          <w:rFonts w:eastAsia="Times New Roman"/>
        </w:rPr>
        <w:t>vai vadīt</w:t>
      </w:r>
      <w:r w:rsidRPr="00110551">
        <w:rPr>
          <w:rFonts w:eastAsia="Times New Roman"/>
        </w:rPr>
        <w:t xml:space="preserve"> Bāriņtiesas sēdēs lietu izskatīšan</w:t>
      </w:r>
      <w:r>
        <w:rPr>
          <w:rFonts w:eastAsia="Times New Roman"/>
        </w:rPr>
        <w:t>u;</w:t>
      </w:r>
    </w:p>
    <w:p w14:paraId="733F2516" w14:textId="77777777" w:rsidR="00E65C02" w:rsidRDefault="00E65C02" w:rsidP="00E65C02">
      <w:pPr>
        <w:keepNext/>
        <w:ind w:firstLine="720"/>
        <w:jc w:val="both"/>
        <w:outlineLvl w:val="1"/>
        <w:rPr>
          <w:rFonts w:eastAsia="Times New Roman"/>
        </w:rPr>
      </w:pPr>
      <w:r>
        <w:rPr>
          <w:rFonts w:eastAsia="Times New Roman"/>
        </w:rPr>
        <w:t>2.1.11. p</w:t>
      </w:r>
      <w:r w:rsidRPr="00110551">
        <w:rPr>
          <w:rFonts w:eastAsia="Times New Roman"/>
        </w:rPr>
        <w:t>ēc Bāriņtiesas priekšsēdētāja pilnvarojuma piedalīties rajonu tiesu, Apgabaltiesu, Augstākās tiesas sēdēs kā prasības pieteicējs vai kā ieinteresētā persona pēc tiesu uzaicinājuma.</w:t>
      </w:r>
    </w:p>
    <w:p w14:paraId="587EA36B" w14:textId="77777777" w:rsidR="00E65C02" w:rsidRPr="00110551" w:rsidRDefault="00E65C02" w:rsidP="00E65C02">
      <w:pPr>
        <w:keepNext/>
        <w:ind w:firstLine="720"/>
        <w:jc w:val="both"/>
        <w:outlineLvl w:val="1"/>
        <w:rPr>
          <w:rFonts w:eastAsia="Times New Roman"/>
        </w:rPr>
      </w:pPr>
      <w:r>
        <w:rPr>
          <w:rFonts w:eastAsia="Times New Roman"/>
        </w:rPr>
        <w:t>2.1.12.</w:t>
      </w:r>
      <w:r w:rsidRPr="00FE3523">
        <w:rPr>
          <w:rFonts w:eastAsia="Times New Roman"/>
        </w:rPr>
        <w:t>pildīt citus pienākumus, kas paredzēti normatīvajos aktos vai noteikti amata aprakstā</w:t>
      </w:r>
      <w:r>
        <w:rPr>
          <w:rFonts w:eastAsia="Times New Roman"/>
        </w:rPr>
        <w:t>.</w:t>
      </w:r>
    </w:p>
    <w:p w14:paraId="0D502567" w14:textId="77777777" w:rsidR="00E65C02" w:rsidRPr="004B38D9" w:rsidRDefault="00E65C02" w:rsidP="00E65C02">
      <w:pPr>
        <w:keepNext/>
        <w:jc w:val="both"/>
        <w:outlineLvl w:val="1"/>
        <w:rPr>
          <w:bCs/>
        </w:rPr>
      </w:pPr>
    </w:p>
    <w:p w14:paraId="56B7989D" w14:textId="77777777" w:rsidR="00E65C02" w:rsidRDefault="00E65C02" w:rsidP="00E65C02">
      <w:pPr>
        <w:keepNext/>
        <w:ind w:firstLine="720"/>
        <w:jc w:val="center"/>
        <w:outlineLvl w:val="1"/>
        <w:rPr>
          <w:b/>
          <w:bCs/>
        </w:rPr>
      </w:pPr>
      <w:r>
        <w:rPr>
          <w:b/>
          <w:bCs/>
        </w:rPr>
        <w:t>3. Prasības pretendentiem</w:t>
      </w:r>
    </w:p>
    <w:p w14:paraId="5C66A1B7" w14:textId="77777777" w:rsidR="00E65C02" w:rsidRDefault="00E65C02" w:rsidP="00E65C02">
      <w:pPr>
        <w:keepNext/>
        <w:ind w:firstLine="720"/>
        <w:jc w:val="center"/>
        <w:outlineLvl w:val="1"/>
        <w:rPr>
          <w:b/>
          <w:bCs/>
        </w:rPr>
      </w:pPr>
    </w:p>
    <w:p w14:paraId="6856CBC9" w14:textId="77777777" w:rsidR="00E65C02" w:rsidRDefault="00E65C02" w:rsidP="00E65C02">
      <w:pPr>
        <w:keepNext/>
        <w:ind w:firstLine="720"/>
        <w:outlineLvl w:val="1"/>
        <w:rPr>
          <w:bCs/>
        </w:rPr>
      </w:pPr>
      <w:r w:rsidRPr="000E1CE0">
        <w:t>3</w:t>
      </w:r>
      <w:r>
        <w:rPr>
          <w:bCs/>
        </w:rPr>
        <w:t>.1. Pretendentiem jāatbilst šādām prasībām:</w:t>
      </w:r>
    </w:p>
    <w:p w14:paraId="64D4C3D8" w14:textId="77777777" w:rsidR="00E65C02" w:rsidRDefault="00E65C02" w:rsidP="00E65C02">
      <w:pPr>
        <w:keepNext/>
        <w:ind w:firstLine="709"/>
        <w:outlineLvl w:val="1"/>
        <w:rPr>
          <w:bCs/>
        </w:rPr>
      </w:pPr>
      <w:r>
        <w:rPr>
          <w:bCs/>
        </w:rPr>
        <w:t>3.1.1.</w:t>
      </w:r>
      <w:r w:rsidRPr="00FF45B0">
        <w:rPr>
          <w:rFonts w:ascii="Open Sans" w:eastAsia="Times New Roman" w:hAnsi="Open Sans" w:cs="Open Sans"/>
          <w:color w:val="333333"/>
          <w:sz w:val="20"/>
          <w:szCs w:val="20"/>
        </w:rPr>
        <w:t xml:space="preserve"> </w:t>
      </w:r>
      <w:r w:rsidRPr="00FF45B0">
        <w:rPr>
          <w:rFonts w:eastAsia="Times New Roman"/>
        </w:rPr>
        <w:t xml:space="preserve">Latvijas Republikas pilsonis vai </w:t>
      </w:r>
      <w:proofErr w:type="spellStart"/>
      <w:r w:rsidRPr="00FF45B0">
        <w:rPr>
          <w:rFonts w:eastAsia="Times New Roman"/>
        </w:rPr>
        <w:t>nepilsonis</w:t>
      </w:r>
      <w:proofErr w:type="spellEnd"/>
      <w:r w:rsidRPr="00FF45B0">
        <w:rPr>
          <w:rFonts w:eastAsia="Times New Roman"/>
        </w:rPr>
        <w:t>;</w:t>
      </w:r>
    </w:p>
    <w:p w14:paraId="516A2FE7" w14:textId="77777777" w:rsidR="00E65C02" w:rsidRPr="00314508" w:rsidRDefault="00E65C02" w:rsidP="00E65C02">
      <w:pPr>
        <w:keepNext/>
        <w:ind w:firstLine="709"/>
        <w:outlineLvl w:val="1"/>
        <w:rPr>
          <w:bCs/>
        </w:rPr>
      </w:pPr>
      <w:r>
        <w:rPr>
          <w:bCs/>
        </w:rPr>
        <w:t>3</w:t>
      </w:r>
      <w:r w:rsidRPr="00314508">
        <w:rPr>
          <w:bCs/>
        </w:rPr>
        <w:t xml:space="preserve">.1.2. </w:t>
      </w:r>
      <w:r w:rsidRPr="00314508">
        <w:rPr>
          <w:rFonts w:eastAsia="Times New Roman"/>
        </w:rPr>
        <w:t>pretendents ir sasniedzis 30 gadu vecumu;</w:t>
      </w:r>
    </w:p>
    <w:p w14:paraId="71BC831D" w14:textId="0B8B0398" w:rsidR="00E65C02" w:rsidRDefault="00E65C02" w:rsidP="00E65C02">
      <w:pPr>
        <w:shd w:val="clear" w:color="auto" w:fill="FFFFFF"/>
        <w:ind w:firstLine="709"/>
        <w:jc w:val="both"/>
        <w:rPr>
          <w:rFonts w:eastAsia="Times New Roman"/>
        </w:rPr>
      </w:pPr>
      <w:r w:rsidRPr="00314508">
        <w:rPr>
          <w:bCs/>
        </w:rPr>
        <w:t>3.1.3.</w:t>
      </w:r>
      <w:r w:rsidRPr="00314508">
        <w:rPr>
          <w:rFonts w:eastAsia="Times New Roman"/>
        </w:rPr>
        <w:t xml:space="preserve"> vismaz akadēmiskais bakalaura grāds vai profesionālais bakalaura grāds un 5.līmeņa profesionālā kvalifikācija vai citu Latvijas izglītības klasifikācijā noteiktajam Eiropas kvalifikācijas </w:t>
      </w:r>
      <w:proofErr w:type="spellStart"/>
      <w:r w:rsidRPr="00314508">
        <w:rPr>
          <w:rFonts w:eastAsia="Times New Roman"/>
        </w:rPr>
        <w:t>ietvarstruktūras</w:t>
      </w:r>
      <w:proofErr w:type="spellEnd"/>
      <w:r w:rsidRPr="00314508">
        <w:rPr>
          <w:rFonts w:eastAsia="Times New Roman"/>
        </w:rPr>
        <w:t xml:space="preserve"> 6.līmenim atbilstoša kvalifikācija pedagoģijā, psiholoģijā, medicīnā, sociālajā darbā vai tiesību zinātnē, izglītības vadībā vai sabiedrības vadībā</w:t>
      </w:r>
      <w:r>
        <w:rPr>
          <w:rFonts w:eastAsia="Times New Roman"/>
        </w:rPr>
        <w:t xml:space="preserve"> </w:t>
      </w:r>
      <w:r w:rsidRPr="002B23B4">
        <w:rPr>
          <w:rFonts w:eastAsia="Times New Roman"/>
        </w:rPr>
        <w:t xml:space="preserve">un kurai ir ne mazāk kā </w:t>
      </w:r>
      <w:r>
        <w:rPr>
          <w:rFonts w:eastAsia="Times New Roman"/>
        </w:rPr>
        <w:t>trīs</w:t>
      </w:r>
      <w:r w:rsidRPr="002B23B4">
        <w:rPr>
          <w:rFonts w:eastAsia="Times New Roman"/>
        </w:rPr>
        <w:t xml:space="preserve"> gadu darba stāžs attiecīgi iegūtās izglītības tematiskajā jomā vai bāriņtiesas priekšsēdētāja, bāriņtiesas priekšsēdētāja vietnieka vai bāriņtiesas locekļa amata pienākumu pildīšanā;</w:t>
      </w:r>
    </w:p>
    <w:p w14:paraId="28B71485" w14:textId="77777777" w:rsidR="00E65C02" w:rsidRDefault="00E65C02" w:rsidP="00E65C02">
      <w:pPr>
        <w:keepNext/>
        <w:ind w:firstLine="720"/>
        <w:outlineLvl w:val="1"/>
        <w:rPr>
          <w:bCs/>
        </w:rPr>
      </w:pPr>
      <w:r w:rsidRPr="00FF45B0">
        <w:rPr>
          <w:rFonts w:eastAsia="Times New Roman"/>
        </w:rPr>
        <w:lastRenderedPageBreak/>
        <w:t>valsts valodas prasme augstākajā līmenī;</w:t>
      </w:r>
    </w:p>
    <w:p w14:paraId="129AFD79" w14:textId="77777777" w:rsidR="00E65C02" w:rsidRDefault="00E65C02" w:rsidP="00E65C02">
      <w:pPr>
        <w:keepNext/>
        <w:ind w:firstLine="720"/>
        <w:outlineLvl w:val="1"/>
        <w:rPr>
          <w:bCs/>
        </w:rPr>
      </w:pPr>
      <w:r>
        <w:rPr>
          <w:bCs/>
        </w:rPr>
        <w:t xml:space="preserve">3.1.5. </w:t>
      </w:r>
      <w:r w:rsidRPr="00FF45B0">
        <w:rPr>
          <w:rFonts w:eastAsia="Times New Roman"/>
        </w:rPr>
        <w:t>nevainojama reputācija</w:t>
      </w:r>
      <w:r w:rsidRPr="00FF45B0">
        <w:rPr>
          <w:rFonts w:ascii="Open Sans" w:eastAsia="Times New Roman" w:hAnsi="Open Sans" w:cs="Open Sans"/>
          <w:color w:val="333333"/>
          <w:sz w:val="20"/>
          <w:szCs w:val="20"/>
        </w:rPr>
        <w:t>;</w:t>
      </w:r>
    </w:p>
    <w:p w14:paraId="5EFAC58D" w14:textId="77777777" w:rsidR="00E65C02" w:rsidRDefault="00E65C02" w:rsidP="00E65C02">
      <w:pPr>
        <w:keepNext/>
        <w:ind w:firstLine="720"/>
        <w:outlineLvl w:val="1"/>
        <w:rPr>
          <w:bCs/>
        </w:rPr>
      </w:pPr>
      <w:r>
        <w:rPr>
          <w:bCs/>
        </w:rPr>
        <w:t xml:space="preserve">3.1.6. vēlama </w:t>
      </w:r>
      <w:r w:rsidRPr="00FF45B0">
        <w:rPr>
          <w:rFonts w:eastAsia="Times New Roman"/>
        </w:rPr>
        <w:t>B kategorijas autovadītāja apliecība;</w:t>
      </w:r>
    </w:p>
    <w:p w14:paraId="55798DB6" w14:textId="77777777" w:rsidR="00E65C02" w:rsidRDefault="00E65C02" w:rsidP="00E65C02">
      <w:pPr>
        <w:keepNext/>
        <w:ind w:firstLine="720"/>
        <w:outlineLvl w:val="1"/>
        <w:rPr>
          <w:rFonts w:eastAsia="Times New Roman"/>
        </w:rPr>
      </w:pPr>
      <w:r>
        <w:rPr>
          <w:bCs/>
        </w:rPr>
        <w:t>3.1.7.</w:t>
      </w:r>
      <w:r w:rsidRPr="00FF45B0">
        <w:rPr>
          <w:rFonts w:eastAsia="Times New Roman"/>
        </w:rPr>
        <w:t>vēlama apgūta Bāriņtiesu likuma 10.panta ceturtajā daļā minētā mācību programma;</w:t>
      </w:r>
    </w:p>
    <w:p w14:paraId="333E50A4" w14:textId="77777777" w:rsidR="00E65C02" w:rsidRDefault="00E65C02" w:rsidP="00E65C02">
      <w:pPr>
        <w:keepNext/>
        <w:ind w:firstLine="720"/>
        <w:outlineLvl w:val="1"/>
        <w:rPr>
          <w:rFonts w:eastAsia="Times New Roman"/>
        </w:rPr>
      </w:pPr>
      <w:r>
        <w:rPr>
          <w:rFonts w:eastAsia="Times New Roman"/>
        </w:rPr>
        <w:t>3.1.8.</w:t>
      </w:r>
      <w:r w:rsidRPr="00335B5E">
        <w:rPr>
          <w:rFonts w:eastAsia="Times New Roman"/>
        </w:rPr>
        <w:t>augsta stresa noturība un atbildības sajūta, labas komunikācijas un saskarsmes spējas;</w:t>
      </w:r>
    </w:p>
    <w:p w14:paraId="78A86F07" w14:textId="77777777" w:rsidR="00E65C02" w:rsidRPr="00530587" w:rsidRDefault="00E65C02" w:rsidP="00E65C02">
      <w:pPr>
        <w:keepNext/>
        <w:ind w:firstLine="720"/>
        <w:outlineLvl w:val="1"/>
        <w:rPr>
          <w:rFonts w:eastAsia="Times New Roman"/>
        </w:rPr>
      </w:pPr>
      <w:r>
        <w:rPr>
          <w:rFonts w:eastAsia="Times New Roman"/>
        </w:rPr>
        <w:t>3.1.9.s</w:t>
      </w:r>
      <w:r w:rsidRPr="00335B5E">
        <w:rPr>
          <w:rFonts w:eastAsia="Times New Roman"/>
        </w:rPr>
        <w:t>tratēģiskā un analītiskā domāšana, spēja pieņemt lēmumus;</w:t>
      </w:r>
    </w:p>
    <w:p w14:paraId="70B85C5F" w14:textId="77777777" w:rsidR="00E65C02" w:rsidRDefault="00E65C02" w:rsidP="00E65C02">
      <w:pPr>
        <w:keepNext/>
        <w:ind w:firstLine="720"/>
        <w:outlineLvl w:val="1"/>
        <w:rPr>
          <w:rFonts w:eastAsia="Times New Roman"/>
        </w:rPr>
      </w:pPr>
      <w:r>
        <w:rPr>
          <w:bCs/>
        </w:rPr>
        <w:t xml:space="preserve">3.1.10. </w:t>
      </w:r>
      <w:r w:rsidRPr="00FF45B0">
        <w:rPr>
          <w:rFonts w:eastAsia="Times New Roman"/>
        </w:rPr>
        <w:t>vēlamas svešvalodu (krievu un/vai angļu valodas) prasmes profesionālajai darbībai nepieciešamajā apjomā</w:t>
      </w:r>
      <w:r>
        <w:rPr>
          <w:rFonts w:eastAsia="Times New Roman"/>
        </w:rPr>
        <w:t>;</w:t>
      </w:r>
    </w:p>
    <w:p w14:paraId="6BBC9A07" w14:textId="77777777" w:rsidR="00E65C02" w:rsidRDefault="00E65C02" w:rsidP="00E65C02">
      <w:pPr>
        <w:keepNext/>
        <w:ind w:firstLine="720"/>
        <w:outlineLvl w:val="1"/>
        <w:rPr>
          <w:rFonts w:eastAsia="Times New Roman"/>
        </w:rPr>
      </w:pPr>
      <w:r>
        <w:rPr>
          <w:rFonts w:eastAsia="Times New Roman"/>
        </w:rPr>
        <w:t xml:space="preserve">3.1.11. </w:t>
      </w:r>
      <w:r w:rsidRPr="00FF45B0">
        <w:rPr>
          <w:rFonts w:eastAsia="Times New Roman"/>
        </w:rPr>
        <w:t>uz pretendentu nav attiecināms neviens no Bāriņtiesu likuma 11.pantā noteiktajiem ierobežojumie</w:t>
      </w:r>
      <w:r>
        <w:rPr>
          <w:rFonts w:eastAsia="Times New Roman"/>
        </w:rPr>
        <w:t>m.</w:t>
      </w:r>
    </w:p>
    <w:p w14:paraId="3D6DDF93" w14:textId="77777777" w:rsidR="00E65C02" w:rsidRDefault="00E65C02" w:rsidP="00E65C02">
      <w:pPr>
        <w:pStyle w:val="tv213"/>
        <w:shd w:val="clear" w:color="auto" w:fill="FFFFFF"/>
        <w:spacing w:before="0" w:beforeAutospacing="0" w:after="0" w:afterAutospacing="0" w:line="293" w:lineRule="atLeast"/>
        <w:ind w:left="600"/>
        <w:jc w:val="both"/>
      </w:pPr>
    </w:p>
    <w:p w14:paraId="3B26ECEF" w14:textId="77777777" w:rsidR="00E65C02" w:rsidRDefault="00E65C02" w:rsidP="00E65C02">
      <w:pPr>
        <w:pStyle w:val="tv213"/>
        <w:shd w:val="clear" w:color="auto" w:fill="FFFFFF"/>
        <w:spacing w:before="0" w:beforeAutospacing="0" w:after="0" w:afterAutospacing="0" w:line="293" w:lineRule="atLeast"/>
        <w:ind w:left="600"/>
        <w:jc w:val="center"/>
        <w:rPr>
          <w:b/>
        </w:rPr>
      </w:pPr>
      <w:r>
        <w:rPr>
          <w:b/>
        </w:rPr>
        <w:t>4. Konkursa izsludināšana, pretendentu pieteikumu pieņemšana</w:t>
      </w:r>
    </w:p>
    <w:p w14:paraId="5F5C6131" w14:textId="77777777" w:rsidR="00E65C02" w:rsidRDefault="00E65C02" w:rsidP="00E65C02">
      <w:pPr>
        <w:pStyle w:val="tv213"/>
        <w:shd w:val="clear" w:color="auto" w:fill="FFFFFF"/>
        <w:spacing w:before="0" w:beforeAutospacing="0" w:after="0" w:afterAutospacing="0" w:line="293" w:lineRule="atLeast"/>
        <w:ind w:left="600"/>
        <w:jc w:val="center"/>
        <w:rPr>
          <w:b/>
        </w:rPr>
      </w:pPr>
    </w:p>
    <w:p w14:paraId="760982DE" w14:textId="77777777" w:rsidR="00E65C02" w:rsidRDefault="00E65C02" w:rsidP="00E65C02">
      <w:pPr>
        <w:pStyle w:val="tv213"/>
        <w:shd w:val="clear" w:color="auto" w:fill="FFFFFF"/>
        <w:spacing w:before="0" w:beforeAutospacing="0" w:after="0" w:afterAutospacing="0" w:line="293" w:lineRule="atLeast"/>
        <w:ind w:firstLine="709"/>
        <w:jc w:val="both"/>
      </w:pPr>
      <w:r>
        <w:t xml:space="preserve">4.1. Sludinājumu par Konkursu ievieto Aizkraukles novada pašvaldības mājaslapā, kā arī Nodarbinātības valsts aģentūras mājaslapā </w:t>
      </w:r>
      <w:hyperlink r:id="rId5" w:history="1">
        <w:r w:rsidRPr="00DD2660">
          <w:rPr>
            <w:rStyle w:val="Hipersaite"/>
            <w:rFonts w:eastAsia="Calibri"/>
          </w:rPr>
          <w:t>www.nva.gov.lv</w:t>
        </w:r>
      </w:hyperlink>
      <w:r>
        <w:t xml:space="preserve">. Sludinājumā norāda amata pretendentam izvirzītās prasības, pieteikšanās termiņu, iesniedzot dokumentus un dokumentu iesniegšanas vietu. </w:t>
      </w:r>
    </w:p>
    <w:p w14:paraId="65EE7854" w14:textId="77777777" w:rsidR="00E65C02" w:rsidRDefault="00E65C02" w:rsidP="00E65C02">
      <w:pPr>
        <w:pStyle w:val="tv213"/>
        <w:shd w:val="clear" w:color="auto" w:fill="FFFFFF"/>
        <w:spacing w:before="0" w:beforeAutospacing="0" w:after="0" w:afterAutospacing="0" w:line="293" w:lineRule="atLeast"/>
        <w:ind w:firstLine="709"/>
        <w:jc w:val="both"/>
      </w:pPr>
      <w:r>
        <w:t xml:space="preserve">4.2. Konkursā var piedalīties un par tā dalībnieku kļūt jebkurš pilngadīgs Latvijas Republikas pilsonis vai </w:t>
      </w:r>
      <w:proofErr w:type="spellStart"/>
      <w:r>
        <w:t>nepilsonis</w:t>
      </w:r>
      <w:proofErr w:type="spellEnd"/>
      <w:r>
        <w:t>, kurš atbilst Nolikumā 3.1.apakšapunktā minētajām prasībām un iesniedzis pieteikumu kopā ar visiem nepieciešamajiem pretendentu atlases dokumentiem.</w:t>
      </w:r>
    </w:p>
    <w:p w14:paraId="088B2E1F" w14:textId="77777777" w:rsidR="00E65C02" w:rsidRDefault="00E65C02" w:rsidP="00E65C02">
      <w:pPr>
        <w:pStyle w:val="tv213"/>
        <w:shd w:val="clear" w:color="auto" w:fill="FFFFFF"/>
        <w:spacing w:before="0" w:beforeAutospacing="0" w:after="0" w:afterAutospacing="0" w:line="293" w:lineRule="atLeast"/>
        <w:ind w:firstLine="709"/>
        <w:jc w:val="both"/>
      </w:pPr>
      <w:r>
        <w:t>4.3.Pieteikumu var iesniegt:</w:t>
      </w:r>
    </w:p>
    <w:p w14:paraId="5E751B8C" w14:textId="77777777" w:rsidR="00E65C02" w:rsidRDefault="00E65C02" w:rsidP="00E65C02">
      <w:pPr>
        <w:pStyle w:val="tv213"/>
        <w:shd w:val="clear" w:color="auto" w:fill="FFFFFF"/>
        <w:spacing w:before="0" w:beforeAutospacing="0" w:after="0" w:afterAutospacing="0" w:line="293" w:lineRule="atLeast"/>
        <w:ind w:firstLine="709"/>
        <w:jc w:val="both"/>
      </w:pPr>
      <w:r>
        <w:t>4.3.1. nosūtot pa pastu Aizkraukles novada pašvaldībai ar</w:t>
      </w:r>
      <w:r w:rsidRPr="00D43005">
        <w:t xml:space="preserve"> </w:t>
      </w:r>
      <w:r>
        <w:t>norādi “Atklātam konkursam uz Aizkraukles novada bāriņtiesas locekļa amatu” uz adresi Lāčplēša iela 1A, Aizkraukle, Aizkraukles novads, LV-5101</w:t>
      </w:r>
    </w:p>
    <w:p w14:paraId="4DAEC437" w14:textId="2E090512" w:rsidR="00E65C02" w:rsidRDefault="00E65C02" w:rsidP="00E65C02">
      <w:pPr>
        <w:pStyle w:val="tv213"/>
        <w:shd w:val="clear" w:color="auto" w:fill="FFFFFF"/>
        <w:spacing w:before="0" w:beforeAutospacing="0" w:after="0" w:afterAutospacing="0" w:line="293" w:lineRule="atLeast"/>
        <w:ind w:firstLine="709"/>
        <w:jc w:val="both"/>
      </w:pPr>
      <w:r>
        <w:t>4.3.2. ievietotu slēgtā aploksnē ar norādi “Atklātam konkursam uz Aizkraukles novada bāriņtiesa</w:t>
      </w:r>
      <w:r w:rsidR="00EC59BB">
        <w:t>s locekļa amatu”</w:t>
      </w:r>
      <w:r>
        <w:t xml:space="preserve"> ievieto pasta kastītē uz kuras norādīts BĀRIŅTIESA </w:t>
      </w:r>
      <w:r w:rsidR="00EC59BB">
        <w:t xml:space="preserve">pie </w:t>
      </w:r>
      <w:r>
        <w:t>Aizkraukles novada pašvaldības Klien</w:t>
      </w:r>
      <w:r w:rsidR="00EC59BB">
        <w:t>tu apkalpošanas centra,</w:t>
      </w:r>
      <w:r>
        <w:t xml:space="preserve">  Lāčplēša ielā 1, Aizkrauklē,</w:t>
      </w:r>
      <w:r w:rsidR="00EC59BB">
        <w:t xml:space="preserve"> Aizkraukles novadā</w:t>
      </w:r>
      <w:r>
        <w:t>;</w:t>
      </w:r>
    </w:p>
    <w:p w14:paraId="44AA6392" w14:textId="77777777" w:rsidR="00E65C02" w:rsidRDefault="00E65C02" w:rsidP="00E65C02">
      <w:pPr>
        <w:pStyle w:val="tv213"/>
        <w:shd w:val="clear" w:color="auto" w:fill="FFFFFF"/>
        <w:spacing w:before="0" w:beforeAutospacing="0" w:after="0" w:afterAutospacing="0" w:line="293" w:lineRule="atLeast"/>
        <w:ind w:firstLine="709"/>
        <w:jc w:val="both"/>
      </w:pPr>
      <w:r>
        <w:t xml:space="preserve">4.3.3.elektroniska dokumenta veidā, kas parakstīts ar drošu elektronisko parakstu un ar pievienotu laika zīmogu saskaņā ar normatīvajiem aktiem par elektronisko dokumentu noformēšanu, nosūtot uz Aizkraukles novada pašvaldības elektroniskā pasta adresi: </w:t>
      </w:r>
      <w:hyperlink r:id="rId6" w:history="1">
        <w:r w:rsidRPr="00DD70F7">
          <w:rPr>
            <w:rStyle w:val="Hipersaite"/>
            <w:rFonts w:eastAsia="Calibri"/>
          </w:rPr>
          <w:t>dome@aizkraukle.lv</w:t>
        </w:r>
      </w:hyperlink>
      <w:r>
        <w:t>;</w:t>
      </w:r>
    </w:p>
    <w:p w14:paraId="57BABFF7" w14:textId="3B8B9644" w:rsidR="00E65C02" w:rsidRPr="00DE18DE" w:rsidRDefault="0027729D" w:rsidP="00E65C02">
      <w:pPr>
        <w:pStyle w:val="tv213"/>
        <w:shd w:val="clear" w:color="auto" w:fill="FFFFFF"/>
        <w:spacing w:before="0" w:beforeAutospacing="0" w:after="0" w:afterAutospacing="0" w:line="293" w:lineRule="atLeast"/>
        <w:ind w:left="600"/>
        <w:jc w:val="both"/>
        <w:rPr>
          <w:u w:val="single"/>
        </w:rPr>
      </w:pPr>
      <w:r>
        <w:t>4.4. Pieteikums jāiesniedz līdz amata sludinājumā norādītajam datumam;</w:t>
      </w:r>
      <w:bookmarkStart w:id="0" w:name="_GoBack"/>
      <w:bookmarkEnd w:id="0"/>
    </w:p>
    <w:p w14:paraId="32633E19" w14:textId="77777777" w:rsidR="00E65C02" w:rsidRDefault="00E65C02" w:rsidP="00E65C02">
      <w:pPr>
        <w:pStyle w:val="tv213"/>
        <w:shd w:val="clear" w:color="auto" w:fill="FFFFFF"/>
        <w:spacing w:before="0" w:beforeAutospacing="0" w:after="0" w:afterAutospacing="0" w:line="293" w:lineRule="atLeast"/>
        <w:ind w:left="600"/>
        <w:jc w:val="both"/>
      </w:pPr>
      <w:r>
        <w:t>4.5. Pieteikums satur šādus dokumentus:</w:t>
      </w:r>
    </w:p>
    <w:p w14:paraId="245216FB" w14:textId="77777777" w:rsidR="00E65C02" w:rsidRDefault="00E65C02" w:rsidP="00E65C02">
      <w:pPr>
        <w:pStyle w:val="tv213"/>
        <w:shd w:val="clear" w:color="auto" w:fill="FFFFFF"/>
        <w:spacing w:before="0" w:beforeAutospacing="0" w:after="0" w:afterAutospacing="0" w:line="293" w:lineRule="atLeast"/>
        <w:ind w:left="600"/>
        <w:jc w:val="both"/>
      </w:pPr>
      <w:r>
        <w:t xml:space="preserve">4.5.1. CV(Curriculum </w:t>
      </w:r>
      <w:proofErr w:type="spellStart"/>
      <w:r>
        <w:t>Vitea</w:t>
      </w:r>
      <w:proofErr w:type="spellEnd"/>
      <w:r>
        <w:t>);</w:t>
      </w:r>
    </w:p>
    <w:p w14:paraId="7C48631D" w14:textId="77777777" w:rsidR="00E65C02" w:rsidRDefault="00E65C02" w:rsidP="00E65C02">
      <w:pPr>
        <w:pStyle w:val="tv213"/>
        <w:shd w:val="clear" w:color="auto" w:fill="FFFFFF"/>
        <w:spacing w:before="0" w:beforeAutospacing="0" w:after="0" w:afterAutospacing="0" w:line="293" w:lineRule="atLeast"/>
        <w:ind w:left="600"/>
        <w:jc w:val="both"/>
      </w:pPr>
      <w:r>
        <w:t>4.5.2.motivācijas vēstule (līdz vienai A4 formāta lapai datorrakstā);</w:t>
      </w:r>
    </w:p>
    <w:p w14:paraId="000F37C4" w14:textId="77777777" w:rsidR="00E65C02" w:rsidRDefault="00E65C02" w:rsidP="00E65C02">
      <w:pPr>
        <w:pStyle w:val="tv213"/>
        <w:shd w:val="clear" w:color="auto" w:fill="FFFFFF"/>
        <w:spacing w:before="0" w:beforeAutospacing="0" w:after="0" w:afterAutospacing="0" w:line="293" w:lineRule="atLeast"/>
        <w:ind w:firstLine="567"/>
        <w:jc w:val="both"/>
      </w:pPr>
      <w:r>
        <w:t>4.5.3. Nolikuma prasībām atbilstošas izglītības un profesionālās kvalifikācijas apliecinošu dokumentu kopijas;</w:t>
      </w:r>
    </w:p>
    <w:p w14:paraId="62DB00CA" w14:textId="77777777" w:rsidR="00E65C02" w:rsidRDefault="00E65C02" w:rsidP="00E65C02">
      <w:pPr>
        <w:pStyle w:val="tv213"/>
        <w:shd w:val="clear" w:color="auto" w:fill="FFFFFF"/>
        <w:spacing w:before="0" w:beforeAutospacing="0" w:after="0" w:afterAutospacing="0" w:line="293" w:lineRule="atLeast"/>
        <w:ind w:firstLine="567"/>
        <w:jc w:val="both"/>
      </w:pPr>
      <w:r>
        <w:t>4.5.4. redzējums par amata pienākumu izpildi un to saistītu problēmu risinājums  (līdz vienai A4 formāta lapai datorrakstā);</w:t>
      </w:r>
    </w:p>
    <w:p w14:paraId="06BA3422" w14:textId="77777777" w:rsidR="00E65C02" w:rsidRDefault="00E65C02" w:rsidP="00E65C02">
      <w:pPr>
        <w:pStyle w:val="tv213"/>
        <w:shd w:val="clear" w:color="auto" w:fill="FFFFFF"/>
        <w:spacing w:before="0" w:beforeAutospacing="0" w:after="0" w:afterAutospacing="0" w:line="293" w:lineRule="atLeast"/>
        <w:ind w:firstLine="567"/>
        <w:jc w:val="both"/>
      </w:pPr>
      <w:r>
        <w:t>4.5.5. Valsts valodas prasmi apliecinoša dokumenta kopiju (</w:t>
      </w:r>
      <w:proofErr w:type="spellStart"/>
      <w:r>
        <w:t>nepilsoņi</w:t>
      </w:r>
      <w:proofErr w:type="spellEnd"/>
      <w:r>
        <w:t>);</w:t>
      </w:r>
    </w:p>
    <w:p w14:paraId="306EA8EF" w14:textId="77777777" w:rsidR="00E65C02" w:rsidRDefault="00E65C02" w:rsidP="00E65C02">
      <w:pPr>
        <w:pStyle w:val="tv213"/>
        <w:shd w:val="clear" w:color="auto" w:fill="FFFFFF"/>
        <w:spacing w:before="0" w:beforeAutospacing="0" w:after="0" w:afterAutospacing="0" w:line="293" w:lineRule="atLeast"/>
        <w:ind w:firstLine="567"/>
        <w:jc w:val="both"/>
      </w:pPr>
      <w:r>
        <w:t>4.5.6. apliecinājumu, ka uz pretendentu neattiecas Bāriņtiesu likuma 11.pantā noteiktie ierobežojumi;</w:t>
      </w:r>
    </w:p>
    <w:p w14:paraId="2053B596" w14:textId="77777777" w:rsidR="00E65C02" w:rsidRDefault="00E65C02" w:rsidP="00E65C02">
      <w:pPr>
        <w:pStyle w:val="tv213"/>
        <w:shd w:val="clear" w:color="auto" w:fill="FFFFFF"/>
        <w:spacing w:before="0" w:beforeAutospacing="0" w:after="0" w:afterAutospacing="0" w:line="293" w:lineRule="atLeast"/>
        <w:ind w:firstLine="567"/>
        <w:jc w:val="both"/>
      </w:pPr>
      <w:r>
        <w:t>4.5.7. pretendents var iesniegt amata pienākumu izpildei atbilstošu papildus apmācību apliecinošu dokumentu kopijas, rekomendācijas, atsauksmes;</w:t>
      </w:r>
    </w:p>
    <w:p w14:paraId="466A1063" w14:textId="77777777" w:rsidR="00E65C02" w:rsidRDefault="00E65C02" w:rsidP="00E65C02">
      <w:pPr>
        <w:pStyle w:val="tv213"/>
        <w:shd w:val="clear" w:color="auto" w:fill="FFFFFF"/>
        <w:spacing w:before="0" w:beforeAutospacing="0" w:after="0" w:afterAutospacing="0" w:line="293" w:lineRule="atLeast"/>
        <w:ind w:firstLine="567"/>
        <w:jc w:val="both"/>
      </w:pPr>
      <w:r>
        <w:lastRenderedPageBreak/>
        <w:t>4.6. dokumentu oriģinālus, kas apliecina pretendenta pieteikumā norādītās informācijas patiesumu un atbilstību, jāuzrāda darba intervijas dienā, ja tiks uzaicināts uz darba interviju;</w:t>
      </w:r>
    </w:p>
    <w:p w14:paraId="6E037815" w14:textId="77777777" w:rsidR="00E65C02" w:rsidRDefault="00E65C02" w:rsidP="00E65C02">
      <w:pPr>
        <w:pStyle w:val="tv213"/>
        <w:shd w:val="clear" w:color="auto" w:fill="FFFFFF"/>
        <w:spacing w:before="0" w:beforeAutospacing="0" w:after="0" w:afterAutospacing="0" w:line="293" w:lineRule="atLeast"/>
        <w:ind w:firstLine="567"/>
        <w:jc w:val="both"/>
      </w:pPr>
      <w:r>
        <w:t>4.7. pēc sludinājumā noteiktā pieteikšanās termiņa beigām notiek pirmās kārtas pretendentu atlase;</w:t>
      </w:r>
    </w:p>
    <w:p w14:paraId="1622C0D5" w14:textId="77777777" w:rsidR="00E65C02" w:rsidRDefault="00E65C02" w:rsidP="00E65C02">
      <w:pPr>
        <w:pStyle w:val="tv213"/>
        <w:shd w:val="clear" w:color="auto" w:fill="FFFFFF"/>
        <w:spacing w:before="0" w:beforeAutospacing="0" w:after="0" w:afterAutospacing="0" w:line="293" w:lineRule="atLeast"/>
        <w:ind w:firstLine="567"/>
        <w:jc w:val="both"/>
      </w:pPr>
      <w:r>
        <w:t>4.8. Gadījumā, ja sludinājumā noteiktajā termiņā nepiesakās neviens pretendents Konkursu izsludināšana atkārtoti.</w:t>
      </w:r>
    </w:p>
    <w:p w14:paraId="4E4C60F4" w14:textId="77777777" w:rsidR="00E65C02" w:rsidRDefault="00E65C02" w:rsidP="00E65C02">
      <w:pPr>
        <w:pStyle w:val="tv213"/>
        <w:shd w:val="clear" w:color="auto" w:fill="FFFFFF"/>
        <w:spacing w:before="0" w:beforeAutospacing="0" w:after="0" w:afterAutospacing="0" w:line="293" w:lineRule="atLeast"/>
        <w:ind w:left="600"/>
        <w:jc w:val="both"/>
      </w:pPr>
    </w:p>
    <w:p w14:paraId="6330459C" w14:textId="77777777" w:rsidR="00E65C02" w:rsidRDefault="00E65C02" w:rsidP="00E65C02">
      <w:pPr>
        <w:pStyle w:val="tv213"/>
        <w:shd w:val="clear" w:color="auto" w:fill="FFFFFF"/>
        <w:spacing w:before="0" w:beforeAutospacing="0" w:after="0" w:afterAutospacing="0" w:line="293" w:lineRule="atLeast"/>
        <w:ind w:left="600"/>
        <w:jc w:val="center"/>
        <w:rPr>
          <w:b/>
        </w:rPr>
      </w:pPr>
      <w:r>
        <w:rPr>
          <w:b/>
        </w:rPr>
        <w:t>5. Pieteikumu izskatīšana, vērtēšanas kritēriji, lēmuma pieņemšana</w:t>
      </w:r>
    </w:p>
    <w:p w14:paraId="4DEB4AC3" w14:textId="77777777" w:rsidR="00E65C02" w:rsidRDefault="00E65C02" w:rsidP="00E65C02">
      <w:pPr>
        <w:pStyle w:val="tv213"/>
        <w:shd w:val="clear" w:color="auto" w:fill="FFFFFF"/>
        <w:spacing w:before="0" w:beforeAutospacing="0" w:after="0" w:afterAutospacing="0" w:line="293" w:lineRule="atLeast"/>
        <w:ind w:left="600"/>
        <w:jc w:val="center"/>
        <w:rPr>
          <w:b/>
        </w:rPr>
      </w:pPr>
    </w:p>
    <w:p w14:paraId="569FF38E" w14:textId="3A78F695" w:rsidR="00E65C02" w:rsidRDefault="00E65C02" w:rsidP="00E65C02">
      <w:pPr>
        <w:pStyle w:val="tv213"/>
        <w:shd w:val="clear" w:color="auto" w:fill="FFFFFF"/>
        <w:spacing w:before="0" w:beforeAutospacing="0" w:after="0" w:afterAutospacing="0" w:line="293" w:lineRule="atLeast"/>
        <w:ind w:firstLine="567"/>
        <w:jc w:val="both"/>
      </w:pPr>
      <w:r>
        <w:t>5.</w:t>
      </w:r>
      <w:r w:rsidRPr="00075ACB">
        <w:t>1</w:t>
      </w:r>
      <w:r w:rsidR="00EC59BB">
        <w:t>. Vērtēšanas komisija i</w:t>
      </w:r>
      <w:r w:rsidRPr="00075ACB">
        <w:t>zvērtē</w:t>
      </w:r>
      <w:r>
        <w:t xml:space="preserve"> pieteikumus, kuri saņemti vai iesūtīti pēc Nolikuma 4.4.apakšpunktā noteiktā termiņa.</w:t>
      </w:r>
    </w:p>
    <w:p w14:paraId="514F6AD2" w14:textId="77777777" w:rsidR="00E65C02" w:rsidRDefault="00E65C02" w:rsidP="00E65C02">
      <w:pPr>
        <w:pStyle w:val="tv213"/>
        <w:shd w:val="clear" w:color="auto" w:fill="FFFFFF"/>
        <w:spacing w:before="0" w:beforeAutospacing="0" w:after="0" w:afterAutospacing="0" w:line="293" w:lineRule="atLeast"/>
        <w:ind w:firstLine="567"/>
        <w:jc w:val="both"/>
      </w:pPr>
      <w:r>
        <w:t>5.2. pretendentu vērtēšana notiek divās kārtās.</w:t>
      </w:r>
    </w:p>
    <w:p w14:paraId="6EC1EB21" w14:textId="0CCF391E" w:rsidR="00E65C02" w:rsidRDefault="00E65C02" w:rsidP="00E65C02">
      <w:pPr>
        <w:pStyle w:val="tv213"/>
        <w:shd w:val="clear" w:color="auto" w:fill="FFFFFF"/>
        <w:spacing w:before="0" w:beforeAutospacing="0" w:after="0" w:afterAutospacing="0" w:line="293" w:lineRule="atLeast"/>
        <w:ind w:firstLine="567"/>
        <w:jc w:val="both"/>
      </w:pPr>
      <w:r>
        <w:t xml:space="preserve">5.3. pirmajā kārtā pēc pieteikumu iesniegšanas termiņa beigām </w:t>
      </w:r>
      <w:r w:rsidR="00EC59BB">
        <w:t xml:space="preserve">vērtēšanas komisija </w:t>
      </w:r>
      <w:r>
        <w:t>atlasa tos pretendentu pieteikumus, kuriem pievienoti visi pretendentu atlasei nep</w:t>
      </w:r>
      <w:r w:rsidR="00EC59BB">
        <w:t>ieciešamie dokumenti (Nolikuma 4</w:t>
      </w:r>
      <w:r>
        <w:t>.5. apakšpunkts) un izvērtē pretendentu iesniegtos dokumentus;</w:t>
      </w:r>
    </w:p>
    <w:p w14:paraId="20663FF6" w14:textId="120A8E7B" w:rsidR="00E65C02" w:rsidRDefault="00E65C02" w:rsidP="00E65C02">
      <w:pPr>
        <w:pStyle w:val="tv213"/>
        <w:shd w:val="clear" w:color="auto" w:fill="FFFFFF"/>
        <w:spacing w:before="0" w:beforeAutospacing="0" w:after="0" w:afterAutospacing="0" w:line="293" w:lineRule="atLeast"/>
        <w:ind w:firstLine="567"/>
        <w:jc w:val="both"/>
      </w:pPr>
      <w:r>
        <w:t>5.4. pirmajā kārtā izvērtē p</w:t>
      </w:r>
      <w:r w:rsidR="00EC59BB">
        <w:t>retendentu atbilstību Nolikuma 3</w:t>
      </w:r>
      <w:r>
        <w:t>.1. apakšpunktā minētajām prasībām:</w:t>
      </w:r>
    </w:p>
    <w:tbl>
      <w:tblPr>
        <w:tblStyle w:val="Reatabula"/>
        <w:tblW w:w="0" w:type="auto"/>
        <w:tblInd w:w="600" w:type="dxa"/>
        <w:tblLook w:val="04A0" w:firstRow="1" w:lastRow="0" w:firstColumn="1" w:lastColumn="0" w:noHBand="0" w:noVBand="1"/>
      </w:tblPr>
      <w:tblGrid>
        <w:gridCol w:w="890"/>
        <w:gridCol w:w="4789"/>
        <w:gridCol w:w="2017"/>
      </w:tblGrid>
      <w:tr w:rsidR="00E65C02" w14:paraId="23F2200A" w14:textId="77777777" w:rsidTr="00AA24D6">
        <w:tc>
          <w:tcPr>
            <w:tcW w:w="890" w:type="dxa"/>
          </w:tcPr>
          <w:p w14:paraId="0DB0744C" w14:textId="77777777" w:rsidR="00E65C02" w:rsidRDefault="00E65C02" w:rsidP="00AA24D6">
            <w:pPr>
              <w:pStyle w:val="tv213"/>
              <w:spacing w:before="0" w:beforeAutospacing="0" w:after="0" w:afterAutospacing="0" w:line="293" w:lineRule="atLeast"/>
              <w:jc w:val="center"/>
            </w:pPr>
            <w:proofErr w:type="spellStart"/>
            <w:r>
              <w:t>Nr.p.k</w:t>
            </w:r>
            <w:proofErr w:type="spellEnd"/>
            <w:r>
              <w:t>.</w:t>
            </w:r>
          </w:p>
        </w:tc>
        <w:tc>
          <w:tcPr>
            <w:tcW w:w="5876" w:type="dxa"/>
          </w:tcPr>
          <w:p w14:paraId="456A365D" w14:textId="77777777" w:rsidR="00E65C02" w:rsidRDefault="00E65C02" w:rsidP="00AA24D6">
            <w:pPr>
              <w:pStyle w:val="tv213"/>
              <w:spacing w:before="0" w:beforeAutospacing="0" w:after="0" w:afterAutospacing="0" w:line="293" w:lineRule="atLeast"/>
              <w:jc w:val="center"/>
            </w:pPr>
            <w:r>
              <w:t>Vērtēšanas kritēriji</w:t>
            </w:r>
          </w:p>
        </w:tc>
        <w:tc>
          <w:tcPr>
            <w:tcW w:w="2092" w:type="dxa"/>
          </w:tcPr>
          <w:p w14:paraId="16B474D0" w14:textId="77777777" w:rsidR="00E65C02" w:rsidRDefault="00E65C02" w:rsidP="00AA24D6">
            <w:pPr>
              <w:pStyle w:val="tv213"/>
              <w:spacing w:before="0" w:beforeAutospacing="0" w:after="0" w:afterAutospacing="0" w:line="293" w:lineRule="atLeast"/>
              <w:jc w:val="center"/>
            </w:pPr>
            <w:r>
              <w:t>Atbilstība</w:t>
            </w:r>
          </w:p>
        </w:tc>
      </w:tr>
      <w:tr w:rsidR="00E65C02" w14:paraId="338763AA" w14:textId="77777777" w:rsidTr="00AA24D6">
        <w:tc>
          <w:tcPr>
            <w:tcW w:w="890" w:type="dxa"/>
          </w:tcPr>
          <w:p w14:paraId="1AC3D642" w14:textId="77777777" w:rsidR="00E65C02" w:rsidRDefault="00E65C02" w:rsidP="00AA24D6">
            <w:pPr>
              <w:pStyle w:val="tv213"/>
              <w:spacing w:before="0" w:beforeAutospacing="0" w:after="0" w:afterAutospacing="0" w:line="293" w:lineRule="atLeast"/>
              <w:jc w:val="both"/>
            </w:pPr>
            <w:r>
              <w:t>1.</w:t>
            </w:r>
          </w:p>
        </w:tc>
        <w:tc>
          <w:tcPr>
            <w:tcW w:w="5876" w:type="dxa"/>
          </w:tcPr>
          <w:p w14:paraId="65FF6569" w14:textId="77777777" w:rsidR="00E65C02" w:rsidRDefault="00E65C02" w:rsidP="00AA24D6">
            <w:pPr>
              <w:pStyle w:val="tv213"/>
              <w:spacing w:before="0" w:beforeAutospacing="0" w:after="0" w:afterAutospacing="0" w:line="293" w:lineRule="atLeast"/>
              <w:jc w:val="both"/>
            </w:pPr>
            <w:r>
              <w:t xml:space="preserve">Latvijas republikas pilsonis vai </w:t>
            </w:r>
            <w:proofErr w:type="spellStart"/>
            <w:r>
              <w:t>nepilsonis</w:t>
            </w:r>
            <w:proofErr w:type="spellEnd"/>
            <w:r>
              <w:t>.</w:t>
            </w:r>
          </w:p>
        </w:tc>
        <w:tc>
          <w:tcPr>
            <w:tcW w:w="2092" w:type="dxa"/>
          </w:tcPr>
          <w:p w14:paraId="11E25945" w14:textId="77777777" w:rsidR="00E65C02" w:rsidRDefault="00E65C02" w:rsidP="00AA24D6">
            <w:pPr>
              <w:pStyle w:val="tv213"/>
              <w:spacing w:before="0" w:beforeAutospacing="0" w:after="0" w:afterAutospacing="0" w:line="293" w:lineRule="atLeast"/>
              <w:jc w:val="both"/>
            </w:pPr>
            <w:r>
              <w:t>Atbilst/Neatbilst</w:t>
            </w:r>
          </w:p>
        </w:tc>
      </w:tr>
      <w:tr w:rsidR="00E65C02" w14:paraId="54B8818C" w14:textId="77777777" w:rsidTr="00AA24D6">
        <w:tc>
          <w:tcPr>
            <w:tcW w:w="890" w:type="dxa"/>
          </w:tcPr>
          <w:p w14:paraId="6C07420D" w14:textId="77777777" w:rsidR="00E65C02" w:rsidRDefault="00E65C02" w:rsidP="00AA24D6">
            <w:pPr>
              <w:pStyle w:val="tv213"/>
              <w:spacing w:before="0" w:beforeAutospacing="0" w:after="0" w:afterAutospacing="0" w:line="293" w:lineRule="atLeast"/>
              <w:jc w:val="both"/>
            </w:pPr>
            <w:r>
              <w:t>2.</w:t>
            </w:r>
          </w:p>
        </w:tc>
        <w:tc>
          <w:tcPr>
            <w:tcW w:w="5876" w:type="dxa"/>
          </w:tcPr>
          <w:p w14:paraId="6D7DEFFF" w14:textId="77777777" w:rsidR="00E65C02" w:rsidRDefault="00E65C02" w:rsidP="00AA24D6">
            <w:pPr>
              <w:pStyle w:val="tv213"/>
              <w:spacing w:before="0" w:beforeAutospacing="0" w:after="0" w:afterAutospacing="0" w:line="293" w:lineRule="atLeast"/>
              <w:jc w:val="both"/>
            </w:pPr>
            <w:r>
              <w:t>Pretendents ir sasniedzis 30 gadu vecumu.</w:t>
            </w:r>
          </w:p>
        </w:tc>
        <w:tc>
          <w:tcPr>
            <w:tcW w:w="2092" w:type="dxa"/>
          </w:tcPr>
          <w:p w14:paraId="136CEC78" w14:textId="77777777" w:rsidR="00E65C02" w:rsidRDefault="00E65C02" w:rsidP="00AA24D6">
            <w:pPr>
              <w:pStyle w:val="tv213"/>
              <w:spacing w:before="0" w:beforeAutospacing="0" w:after="0" w:afterAutospacing="0" w:line="293" w:lineRule="atLeast"/>
              <w:jc w:val="both"/>
            </w:pPr>
            <w:r>
              <w:t>Atbilst/Neatbilst</w:t>
            </w:r>
          </w:p>
        </w:tc>
      </w:tr>
      <w:tr w:rsidR="00E65C02" w14:paraId="5DB45917" w14:textId="77777777" w:rsidTr="00AA24D6">
        <w:tc>
          <w:tcPr>
            <w:tcW w:w="890" w:type="dxa"/>
          </w:tcPr>
          <w:p w14:paraId="454EBC6A" w14:textId="77777777" w:rsidR="00E65C02" w:rsidRDefault="00E65C02" w:rsidP="00AA24D6">
            <w:pPr>
              <w:pStyle w:val="tv213"/>
              <w:spacing w:before="0" w:beforeAutospacing="0" w:after="0" w:afterAutospacing="0" w:line="293" w:lineRule="atLeast"/>
              <w:jc w:val="both"/>
            </w:pPr>
            <w:r>
              <w:t>3.</w:t>
            </w:r>
          </w:p>
        </w:tc>
        <w:tc>
          <w:tcPr>
            <w:tcW w:w="5876" w:type="dxa"/>
          </w:tcPr>
          <w:p w14:paraId="789EFF34" w14:textId="77777777" w:rsidR="00E65C02" w:rsidRDefault="00E65C02" w:rsidP="00AA24D6">
            <w:pPr>
              <w:pStyle w:val="tv213"/>
              <w:spacing w:before="0" w:beforeAutospacing="0" w:after="0" w:afterAutospacing="0" w:line="293" w:lineRule="atLeast"/>
              <w:jc w:val="both"/>
            </w:pPr>
            <w:r>
              <w:t>V</w:t>
            </w:r>
            <w:r w:rsidRPr="00314508">
              <w:t xml:space="preserve">ismaz akadēmiskais bakalaura grāds vai profesionālais bakalaura grāds un 5.līmeņa profesionālā kvalifikācija vai citu Latvijas izglītības klasifikācijā noteiktajam Eiropas kvalifikācijas </w:t>
            </w:r>
            <w:proofErr w:type="spellStart"/>
            <w:r w:rsidRPr="00314508">
              <w:t>ietvarstruktūras</w:t>
            </w:r>
            <w:proofErr w:type="spellEnd"/>
            <w:r w:rsidRPr="00314508">
              <w:t xml:space="preserve"> 6.līmenim atbilstoša kvalifikācija pedagoģijā, psiholoģijā, medicīnā, sociālajā darbā vai tiesību zinātnē, izglītības vadībā vai sabiedrības vadībā</w:t>
            </w:r>
            <w:r>
              <w:t xml:space="preserve"> </w:t>
            </w:r>
            <w:r w:rsidRPr="002B23B4">
              <w:t xml:space="preserve">un kurai ir ne mazāk kā </w:t>
            </w:r>
            <w:r>
              <w:t>trīs</w:t>
            </w:r>
            <w:r w:rsidRPr="002B23B4">
              <w:t xml:space="preserve"> gadu darba stāžs attiecīgi iegūtās izglītības tematiskajā jomā vai bāriņtiesas priekšsēdētāja, bāriņtiesas priekšsēdētāja vietnieka vai bāriņtiesas locekļa amata pienākumu pildīšanā</w:t>
            </w:r>
            <w:r>
              <w:t>.</w:t>
            </w:r>
          </w:p>
        </w:tc>
        <w:tc>
          <w:tcPr>
            <w:tcW w:w="2092" w:type="dxa"/>
          </w:tcPr>
          <w:p w14:paraId="06B15FC9" w14:textId="77777777" w:rsidR="00E65C02" w:rsidRDefault="00E65C02" w:rsidP="00AA24D6">
            <w:pPr>
              <w:pStyle w:val="tv213"/>
              <w:spacing w:before="0" w:beforeAutospacing="0" w:after="0" w:afterAutospacing="0" w:line="293" w:lineRule="atLeast"/>
              <w:jc w:val="both"/>
            </w:pPr>
            <w:r>
              <w:t>Atbilst/Neatbilst</w:t>
            </w:r>
          </w:p>
        </w:tc>
      </w:tr>
      <w:tr w:rsidR="00E65C02" w14:paraId="447F760A" w14:textId="77777777" w:rsidTr="00AA24D6">
        <w:tc>
          <w:tcPr>
            <w:tcW w:w="890" w:type="dxa"/>
          </w:tcPr>
          <w:p w14:paraId="6ACAB499" w14:textId="77777777" w:rsidR="00E65C02" w:rsidRDefault="00E65C02" w:rsidP="00AA24D6">
            <w:pPr>
              <w:pStyle w:val="tv213"/>
              <w:spacing w:before="0" w:beforeAutospacing="0" w:after="0" w:afterAutospacing="0" w:line="293" w:lineRule="atLeast"/>
              <w:jc w:val="both"/>
            </w:pPr>
            <w:r>
              <w:t>4.</w:t>
            </w:r>
          </w:p>
        </w:tc>
        <w:tc>
          <w:tcPr>
            <w:tcW w:w="5876" w:type="dxa"/>
          </w:tcPr>
          <w:p w14:paraId="7D7F4B56" w14:textId="77777777" w:rsidR="00E65C02" w:rsidRDefault="00E65C02" w:rsidP="00AA24D6">
            <w:pPr>
              <w:pStyle w:val="tv213"/>
              <w:spacing w:before="0" w:beforeAutospacing="0" w:after="0" w:afterAutospacing="0" w:line="293" w:lineRule="atLeast"/>
              <w:jc w:val="both"/>
            </w:pPr>
            <w:r>
              <w:t>Valsts valodas prasmes augstākajā līmenī</w:t>
            </w:r>
          </w:p>
        </w:tc>
        <w:tc>
          <w:tcPr>
            <w:tcW w:w="2092" w:type="dxa"/>
          </w:tcPr>
          <w:p w14:paraId="177A28E4" w14:textId="77777777" w:rsidR="00E65C02" w:rsidRDefault="00E65C02" w:rsidP="00AA24D6">
            <w:pPr>
              <w:pStyle w:val="tv213"/>
              <w:spacing w:before="0" w:beforeAutospacing="0" w:after="0" w:afterAutospacing="0" w:line="293" w:lineRule="atLeast"/>
              <w:jc w:val="both"/>
            </w:pPr>
            <w:r>
              <w:t>Atbilst/Neatbilst</w:t>
            </w:r>
          </w:p>
        </w:tc>
      </w:tr>
      <w:tr w:rsidR="00E65C02" w14:paraId="7F30E203" w14:textId="77777777" w:rsidTr="00AA24D6">
        <w:tc>
          <w:tcPr>
            <w:tcW w:w="890" w:type="dxa"/>
          </w:tcPr>
          <w:p w14:paraId="68E034D9" w14:textId="77777777" w:rsidR="00E65C02" w:rsidRDefault="00E65C02" w:rsidP="00AA24D6">
            <w:pPr>
              <w:pStyle w:val="tv213"/>
              <w:spacing w:before="0" w:beforeAutospacing="0" w:after="0" w:afterAutospacing="0" w:line="293" w:lineRule="atLeast"/>
              <w:jc w:val="both"/>
            </w:pPr>
            <w:r>
              <w:t>5.</w:t>
            </w:r>
          </w:p>
        </w:tc>
        <w:tc>
          <w:tcPr>
            <w:tcW w:w="5876" w:type="dxa"/>
          </w:tcPr>
          <w:p w14:paraId="7C585327" w14:textId="77777777" w:rsidR="00E65C02" w:rsidRDefault="00E65C02" w:rsidP="00AA24D6">
            <w:pPr>
              <w:pStyle w:val="tv213"/>
              <w:spacing w:before="0" w:beforeAutospacing="0" w:after="0" w:afterAutospacing="0" w:line="293" w:lineRule="atLeast"/>
              <w:jc w:val="both"/>
            </w:pPr>
            <w:r>
              <w:t>Nevainojama reputācija</w:t>
            </w:r>
          </w:p>
        </w:tc>
        <w:tc>
          <w:tcPr>
            <w:tcW w:w="2092" w:type="dxa"/>
          </w:tcPr>
          <w:p w14:paraId="637AF5B4" w14:textId="77777777" w:rsidR="00E65C02" w:rsidRDefault="00E65C02" w:rsidP="00AA24D6">
            <w:pPr>
              <w:pStyle w:val="tv213"/>
              <w:spacing w:before="0" w:beforeAutospacing="0" w:after="0" w:afterAutospacing="0" w:line="293" w:lineRule="atLeast"/>
              <w:jc w:val="both"/>
            </w:pPr>
            <w:r>
              <w:t>Atbilst/Neatbilst</w:t>
            </w:r>
          </w:p>
        </w:tc>
      </w:tr>
      <w:tr w:rsidR="00E65C02" w14:paraId="699CEF8B" w14:textId="77777777" w:rsidTr="00AA24D6">
        <w:tc>
          <w:tcPr>
            <w:tcW w:w="890" w:type="dxa"/>
          </w:tcPr>
          <w:p w14:paraId="115B9550" w14:textId="77777777" w:rsidR="00E65C02" w:rsidRDefault="00E65C02" w:rsidP="00AA24D6">
            <w:pPr>
              <w:pStyle w:val="tv213"/>
              <w:spacing w:before="0" w:beforeAutospacing="0" w:after="0" w:afterAutospacing="0" w:line="293" w:lineRule="atLeast"/>
              <w:jc w:val="both"/>
            </w:pPr>
            <w:r>
              <w:t>6.</w:t>
            </w:r>
          </w:p>
        </w:tc>
        <w:tc>
          <w:tcPr>
            <w:tcW w:w="5876" w:type="dxa"/>
          </w:tcPr>
          <w:p w14:paraId="017BDA3C" w14:textId="77777777" w:rsidR="00E65C02" w:rsidRDefault="00E65C02" w:rsidP="00AA24D6">
            <w:pPr>
              <w:pStyle w:val="tv213"/>
              <w:spacing w:before="0" w:beforeAutospacing="0" w:after="0" w:afterAutospacing="0" w:line="293" w:lineRule="atLeast"/>
              <w:jc w:val="both"/>
            </w:pPr>
            <w:r>
              <w:t>B kategorijas autovadītāja apliecība</w:t>
            </w:r>
          </w:p>
        </w:tc>
        <w:tc>
          <w:tcPr>
            <w:tcW w:w="2092" w:type="dxa"/>
          </w:tcPr>
          <w:p w14:paraId="076FDDCE" w14:textId="77777777" w:rsidR="00E65C02" w:rsidRDefault="00E65C02" w:rsidP="00AA24D6">
            <w:pPr>
              <w:pStyle w:val="tv213"/>
              <w:spacing w:before="0" w:beforeAutospacing="0" w:after="0" w:afterAutospacing="0" w:line="293" w:lineRule="atLeast"/>
              <w:jc w:val="both"/>
            </w:pPr>
            <w:r>
              <w:t>Atbilst/Neatbilst</w:t>
            </w:r>
          </w:p>
        </w:tc>
      </w:tr>
    </w:tbl>
    <w:p w14:paraId="449E8651" w14:textId="77777777" w:rsidR="00E65C02" w:rsidRPr="00073782" w:rsidRDefault="00E65C02" w:rsidP="00E65C02">
      <w:pPr>
        <w:pStyle w:val="tv213"/>
        <w:shd w:val="clear" w:color="auto" w:fill="FFFFFF"/>
        <w:spacing w:before="0" w:beforeAutospacing="0" w:after="0" w:afterAutospacing="0" w:line="293" w:lineRule="atLeast"/>
        <w:ind w:left="600"/>
        <w:jc w:val="both"/>
      </w:pPr>
    </w:p>
    <w:p w14:paraId="1093B948" w14:textId="77777777" w:rsidR="00E65C02" w:rsidRDefault="00E65C02" w:rsidP="00E65C02">
      <w:pPr>
        <w:pStyle w:val="tv213"/>
        <w:shd w:val="clear" w:color="auto" w:fill="FFFFFF"/>
        <w:spacing w:before="0" w:beforeAutospacing="0" w:after="0" w:afterAutospacing="0" w:line="293" w:lineRule="atLeast"/>
        <w:ind w:firstLine="709"/>
        <w:jc w:val="both"/>
      </w:pPr>
      <w:r>
        <w:t>5.5. pretendentu vērtēšanu veic, aizpildot novērtēšanas lapu atbilstoši 5.4. apakšpunktā noteiktajam;</w:t>
      </w:r>
    </w:p>
    <w:p w14:paraId="0E37A932" w14:textId="77777777" w:rsidR="00E65C02" w:rsidRDefault="00E65C02" w:rsidP="00E65C02">
      <w:pPr>
        <w:pStyle w:val="tv213"/>
        <w:shd w:val="clear" w:color="auto" w:fill="FFFFFF"/>
        <w:spacing w:before="0" w:beforeAutospacing="0" w:after="0" w:afterAutospacing="0" w:line="293" w:lineRule="atLeast"/>
        <w:ind w:firstLine="709"/>
        <w:jc w:val="both"/>
      </w:pPr>
      <w:r>
        <w:t>5.6. ja tiek konstatēts, ka pretendents neatbilst kādai no Nolikuma 5.4.apakšpunktā norādītajām prasībām, pretendentu izslēdz no turpmākās dalības atlasē, par to informē pretendentu, nosūtot informāciju uz pretendenta norādīto dzīvesvietas adresi vai elektroniskā pasta adresi;</w:t>
      </w:r>
    </w:p>
    <w:p w14:paraId="086292D2" w14:textId="77777777" w:rsidR="00E65C02" w:rsidRDefault="00E65C02" w:rsidP="00E65C02">
      <w:pPr>
        <w:pStyle w:val="tv213"/>
        <w:shd w:val="clear" w:color="auto" w:fill="FFFFFF"/>
        <w:spacing w:before="0" w:beforeAutospacing="0" w:after="0" w:afterAutospacing="0" w:line="293" w:lineRule="atLeast"/>
        <w:ind w:firstLine="709"/>
        <w:jc w:val="both"/>
      </w:pPr>
      <w:r>
        <w:t>5.7. Otrajā kārtā (intervijā ar pretendentu) piedalīties tiek uzaicināti pretendenti, kuri atbilst Nolikuma 5.4. apakšpunktā noteiktajām prasībām;</w:t>
      </w:r>
    </w:p>
    <w:p w14:paraId="48A749D8" w14:textId="77777777" w:rsidR="00E65C02" w:rsidRDefault="00E65C02" w:rsidP="00E65C02">
      <w:pPr>
        <w:pStyle w:val="tv213"/>
        <w:shd w:val="clear" w:color="auto" w:fill="FFFFFF"/>
        <w:spacing w:before="0" w:beforeAutospacing="0" w:after="0" w:afterAutospacing="0" w:line="293" w:lineRule="atLeast"/>
        <w:ind w:firstLine="709"/>
        <w:jc w:val="both"/>
      </w:pPr>
      <w:r>
        <w:lastRenderedPageBreak/>
        <w:t>5.8. intervijas norises laiku un vietu telefoniski paziņo izvirzītajiem pretendentiem;</w:t>
      </w:r>
    </w:p>
    <w:p w14:paraId="54C8CF37" w14:textId="7A741B3D" w:rsidR="00E65C02" w:rsidRDefault="00EC59BB" w:rsidP="00E65C02">
      <w:pPr>
        <w:pStyle w:val="tv213"/>
        <w:shd w:val="clear" w:color="auto" w:fill="FFFFFF"/>
        <w:spacing w:before="0" w:beforeAutospacing="0" w:after="0" w:afterAutospacing="0" w:line="293" w:lineRule="atLeast"/>
        <w:ind w:firstLine="709"/>
        <w:jc w:val="both"/>
      </w:pPr>
      <w:r>
        <w:t>5.9 o</w:t>
      </w:r>
      <w:r w:rsidR="00E65C02">
        <w:t xml:space="preserve">trajā kārtā (intervijā ar pretendentu) izvērtē pretendenta izpratni un zināšanas par bāriņtiesas kompetenci, darbības principiem, bāriņtiesas lēmumu pieņemšanu un pārsūdzēšanas kārtību, iesniegto redzējumu par amata pienākumu izpildi un ar to saistītu problēmu risinājumu un </w:t>
      </w:r>
      <w:r w:rsidR="00E65C02" w:rsidRPr="003271FD">
        <w:rPr>
          <w:u w:val="single"/>
        </w:rPr>
        <w:t>izpratne par dabu komandā</w:t>
      </w:r>
      <w:r w:rsidR="00E65C02">
        <w:t>:</w:t>
      </w:r>
    </w:p>
    <w:p w14:paraId="36C25277" w14:textId="77777777" w:rsidR="00E65C02" w:rsidRDefault="00E65C02" w:rsidP="00E65C02">
      <w:pPr>
        <w:pStyle w:val="tv213"/>
        <w:shd w:val="clear" w:color="auto" w:fill="FFFFFF"/>
        <w:spacing w:before="0" w:beforeAutospacing="0" w:after="0" w:afterAutospacing="0" w:line="293" w:lineRule="atLeast"/>
        <w:jc w:val="both"/>
      </w:pPr>
    </w:p>
    <w:tbl>
      <w:tblPr>
        <w:tblStyle w:val="Reatabula"/>
        <w:tblW w:w="0" w:type="auto"/>
        <w:tblLook w:val="04A0" w:firstRow="1" w:lastRow="0" w:firstColumn="1" w:lastColumn="0" w:noHBand="0" w:noVBand="1"/>
      </w:tblPr>
      <w:tblGrid>
        <w:gridCol w:w="822"/>
        <w:gridCol w:w="5590"/>
        <w:gridCol w:w="1884"/>
      </w:tblGrid>
      <w:tr w:rsidR="00E65C02" w14:paraId="1863B1C9" w14:textId="77777777" w:rsidTr="00AA24D6">
        <w:tc>
          <w:tcPr>
            <w:tcW w:w="704" w:type="dxa"/>
          </w:tcPr>
          <w:p w14:paraId="57E25EC5" w14:textId="77777777" w:rsidR="00E65C02" w:rsidRPr="007142C2" w:rsidRDefault="00E65C02" w:rsidP="00AA24D6">
            <w:pPr>
              <w:pStyle w:val="tv213"/>
              <w:spacing w:before="0" w:beforeAutospacing="0" w:after="0" w:afterAutospacing="0" w:line="293" w:lineRule="atLeast"/>
              <w:jc w:val="center"/>
              <w:rPr>
                <w:b/>
                <w:bCs/>
                <w:sz w:val="20"/>
                <w:szCs w:val="20"/>
              </w:rPr>
            </w:pPr>
            <w:proofErr w:type="spellStart"/>
            <w:r w:rsidRPr="007142C2">
              <w:rPr>
                <w:b/>
                <w:bCs/>
                <w:sz w:val="20"/>
                <w:szCs w:val="20"/>
              </w:rPr>
              <w:t>Nr.p.k</w:t>
            </w:r>
            <w:proofErr w:type="spellEnd"/>
            <w:r w:rsidRPr="007142C2">
              <w:rPr>
                <w:b/>
                <w:bCs/>
                <w:sz w:val="20"/>
                <w:szCs w:val="20"/>
              </w:rPr>
              <w:t>.</w:t>
            </w:r>
          </w:p>
        </w:tc>
        <w:tc>
          <w:tcPr>
            <w:tcW w:w="6662" w:type="dxa"/>
          </w:tcPr>
          <w:p w14:paraId="225A869B" w14:textId="77777777" w:rsidR="00E65C02" w:rsidRPr="007142C2" w:rsidRDefault="00E65C02" w:rsidP="00AA24D6">
            <w:pPr>
              <w:pStyle w:val="tv213"/>
              <w:spacing w:before="0" w:beforeAutospacing="0" w:after="0" w:afterAutospacing="0" w:line="293" w:lineRule="atLeast"/>
              <w:jc w:val="center"/>
              <w:rPr>
                <w:b/>
                <w:bCs/>
                <w:sz w:val="20"/>
                <w:szCs w:val="20"/>
              </w:rPr>
            </w:pPr>
            <w:r w:rsidRPr="007142C2">
              <w:rPr>
                <w:b/>
                <w:bCs/>
                <w:sz w:val="20"/>
                <w:szCs w:val="20"/>
              </w:rPr>
              <w:t>Vērtēšanas kritērijs/ kompetences</w:t>
            </w:r>
          </w:p>
        </w:tc>
        <w:tc>
          <w:tcPr>
            <w:tcW w:w="2092" w:type="dxa"/>
          </w:tcPr>
          <w:p w14:paraId="05EAB663" w14:textId="77777777" w:rsidR="00E65C02" w:rsidRPr="007142C2" w:rsidRDefault="00E65C02" w:rsidP="00AA24D6">
            <w:pPr>
              <w:pStyle w:val="tv213"/>
              <w:spacing w:before="0" w:beforeAutospacing="0" w:after="0" w:afterAutospacing="0" w:line="293" w:lineRule="atLeast"/>
              <w:jc w:val="center"/>
              <w:rPr>
                <w:b/>
                <w:bCs/>
                <w:sz w:val="20"/>
                <w:szCs w:val="20"/>
              </w:rPr>
            </w:pPr>
            <w:r w:rsidRPr="007142C2">
              <w:rPr>
                <w:b/>
                <w:bCs/>
                <w:sz w:val="20"/>
                <w:szCs w:val="20"/>
              </w:rPr>
              <w:t>Punkti</w:t>
            </w:r>
          </w:p>
        </w:tc>
      </w:tr>
      <w:tr w:rsidR="00E65C02" w14:paraId="736291DF" w14:textId="77777777" w:rsidTr="00AA24D6">
        <w:tc>
          <w:tcPr>
            <w:tcW w:w="704" w:type="dxa"/>
          </w:tcPr>
          <w:p w14:paraId="43A819E0" w14:textId="77777777" w:rsidR="00E65C02" w:rsidRDefault="00E65C02" w:rsidP="00AA24D6">
            <w:pPr>
              <w:pStyle w:val="tv213"/>
              <w:numPr>
                <w:ilvl w:val="0"/>
                <w:numId w:val="1"/>
              </w:numPr>
              <w:spacing w:before="0" w:beforeAutospacing="0" w:after="0" w:afterAutospacing="0" w:line="293" w:lineRule="atLeast"/>
              <w:jc w:val="both"/>
            </w:pPr>
          </w:p>
        </w:tc>
        <w:tc>
          <w:tcPr>
            <w:tcW w:w="6662" w:type="dxa"/>
          </w:tcPr>
          <w:p w14:paraId="22F58683" w14:textId="77777777" w:rsidR="00E65C02" w:rsidRDefault="00E65C02" w:rsidP="00AA24D6">
            <w:pPr>
              <w:pStyle w:val="tv213"/>
              <w:spacing w:before="0" w:beforeAutospacing="0" w:after="0" w:afterAutospacing="0" w:line="293" w:lineRule="atLeast"/>
              <w:jc w:val="both"/>
            </w:pPr>
            <w:r>
              <w:t>Izpratne un zināšanas par bāriņtiesas kompetenci, darbības principiem, bāriņtiesas lēmumu pieņemšanu un pārsūdzēšanas kārtību</w:t>
            </w:r>
          </w:p>
        </w:tc>
        <w:tc>
          <w:tcPr>
            <w:tcW w:w="2092" w:type="dxa"/>
          </w:tcPr>
          <w:p w14:paraId="403604CA" w14:textId="77777777" w:rsidR="00E65C02" w:rsidRDefault="00E65C02" w:rsidP="00AA24D6">
            <w:pPr>
              <w:pStyle w:val="tv213"/>
              <w:spacing w:before="0" w:beforeAutospacing="0" w:after="0" w:afterAutospacing="0" w:line="293" w:lineRule="atLeast"/>
              <w:jc w:val="both"/>
            </w:pPr>
            <w:r>
              <w:t>līdz 30 punktiem</w:t>
            </w:r>
          </w:p>
        </w:tc>
      </w:tr>
      <w:tr w:rsidR="00E65C02" w14:paraId="615B4A97" w14:textId="77777777" w:rsidTr="00AA24D6">
        <w:tc>
          <w:tcPr>
            <w:tcW w:w="704" w:type="dxa"/>
          </w:tcPr>
          <w:p w14:paraId="278305B5" w14:textId="77777777" w:rsidR="00E65C02" w:rsidRDefault="00E65C02" w:rsidP="00AA24D6">
            <w:pPr>
              <w:pStyle w:val="tv213"/>
              <w:numPr>
                <w:ilvl w:val="0"/>
                <w:numId w:val="1"/>
              </w:numPr>
              <w:spacing w:before="0" w:beforeAutospacing="0" w:after="0" w:afterAutospacing="0" w:line="293" w:lineRule="atLeast"/>
              <w:jc w:val="both"/>
            </w:pPr>
          </w:p>
        </w:tc>
        <w:tc>
          <w:tcPr>
            <w:tcW w:w="6662" w:type="dxa"/>
          </w:tcPr>
          <w:p w14:paraId="687EC798" w14:textId="77777777" w:rsidR="00E65C02" w:rsidRDefault="00E65C02" w:rsidP="00AA24D6">
            <w:pPr>
              <w:pStyle w:val="tv213"/>
              <w:spacing w:before="0" w:beforeAutospacing="0" w:after="0" w:afterAutospacing="0" w:line="293" w:lineRule="atLeast"/>
              <w:jc w:val="both"/>
            </w:pPr>
            <w:r>
              <w:t>Redzējumu par amata pienākumu izpildi un ar to saistītu problēmu risinājumu</w:t>
            </w:r>
          </w:p>
        </w:tc>
        <w:tc>
          <w:tcPr>
            <w:tcW w:w="2092" w:type="dxa"/>
          </w:tcPr>
          <w:p w14:paraId="62BC0010" w14:textId="77777777" w:rsidR="00E65C02" w:rsidRDefault="00E65C02" w:rsidP="00AA24D6">
            <w:pPr>
              <w:pStyle w:val="tv213"/>
              <w:spacing w:before="0" w:beforeAutospacing="0" w:after="0" w:afterAutospacing="0" w:line="293" w:lineRule="atLeast"/>
              <w:jc w:val="both"/>
            </w:pPr>
            <w:r>
              <w:t>līdz 20 punktiem</w:t>
            </w:r>
          </w:p>
        </w:tc>
      </w:tr>
      <w:tr w:rsidR="00E65C02" w14:paraId="0A8A4AEA" w14:textId="77777777" w:rsidTr="00AA24D6">
        <w:tc>
          <w:tcPr>
            <w:tcW w:w="704" w:type="dxa"/>
          </w:tcPr>
          <w:p w14:paraId="06496876" w14:textId="77777777" w:rsidR="00E65C02" w:rsidRDefault="00E65C02" w:rsidP="00AA24D6">
            <w:pPr>
              <w:pStyle w:val="tv213"/>
              <w:numPr>
                <w:ilvl w:val="0"/>
                <w:numId w:val="1"/>
              </w:numPr>
              <w:spacing w:before="0" w:beforeAutospacing="0" w:after="0" w:afterAutospacing="0" w:line="293" w:lineRule="atLeast"/>
              <w:jc w:val="both"/>
            </w:pPr>
          </w:p>
        </w:tc>
        <w:tc>
          <w:tcPr>
            <w:tcW w:w="6662" w:type="dxa"/>
          </w:tcPr>
          <w:p w14:paraId="49393608" w14:textId="4E893A70" w:rsidR="00E65C02" w:rsidRPr="00E65C02" w:rsidRDefault="00E65C02" w:rsidP="00AA24D6">
            <w:pPr>
              <w:pStyle w:val="tv213"/>
              <w:spacing w:before="0" w:beforeAutospacing="0" w:after="0" w:afterAutospacing="0" w:line="293" w:lineRule="atLeast"/>
              <w:jc w:val="both"/>
            </w:pPr>
            <w:r>
              <w:t>Komunikācijas prasme</w:t>
            </w:r>
          </w:p>
        </w:tc>
        <w:tc>
          <w:tcPr>
            <w:tcW w:w="2092" w:type="dxa"/>
          </w:tcPr>
          <w:p w14:paraId="32DAAF78" w14:textId="77777777" w:rsidR="00E65C02" w:rsidRDefault="00E65C02" w:rsidP="00AA24D6">
            <w:pPr>
              <w:pStyle w:val="tv213"/>
              <w:spacing w:before="0" w:beforeAutospacing="0" w:after="0" w:afterAutospacing="0" w:line="293" w:lineRule="atLeast"/>
              <w:jc w:val="both"/>
            </w:pPr>
            <w:r>
              <w:t>līdz 10 punktiem</w:t>
            </w:r>
          </w:p>
        </w:tc>
      </w:tr>
    </w:tbl>
    <w:p w14:paraId="7668AEF3" w14:textId="77777777" w:rsidR="00E65C02" w:rsidRDefault="00E65C02" w:rsidP="00E65C02">
      <w:pPr>
        <w:pStyle w:val="tv213"/>
        <w:shd w:val="clear" w:color="auto" w:fill="FFFFFF"/>
        <w:spacing w:before="0" w:beforeAutospacing="0" w:after="0" w:afterAutospacing="0" w:line="293" w:lineRule="atLeast"/>
        <w:jc w:val="both"/>
      </w:pPr>
      <w:r>
        <w:t xml:space="preserve"> </w:t>
      </w:r>
    </w:p>
    <w:p w14:paraId="290C861B" w14:textId="77777777" w:rsidR="00E65C02" w:rsidRDefault="00E65C02" w:rsidP="00E65C02">
      <w:pPr>
        <w:pStyle w:val="tv213"/>
        <w:shd w:val="clear" w:color="auto" w:fill="FFFFFF"/>
        <w:spacing w:before="0" w:beforeAutospacing="0" w:after="0" w:afterAutospacing="0" w:line="293" w:lineRule="atLeast"/>
        <w:ind w:firstLine="709"/>
        <w:jc w:val="both"/>
      </w:pPr>
      <w:r>
        <w:t>5.10. maksimāli iespējamais punktu skaits otrajā kārtā kopā 60 punkti;</w:t>
      </w:r>
    </w:p>
    <w:p w14:paraId="60818DF4" w14:textId="4AAB5C05" w:rsidR="00E65C02" w:rsidRDefault="00E65C02" w:rsidP="00E65C02">
      <w:pPr>
        <w:pStyle w:val="tv213"/>
        <w:shd w:val="clear" w:color="auto" w:fill="FFFFFF"/>
        <w:spacing w:before="0" w:beforeAutospacing="0" w:after="0" w:afterAutospacing="0" w:line="293" w:lineRule="atLeast"/>
        <w:ind w:firstLine="709"/>
        <w:jc w:val="both"/>
      </w:pPr>
      <w:r>
        <w:t>5.11.</w:t>
      </w:r>
      <w:r w:rsidR="00EC59BB">
        <w:t xml:space="preserve">vērtēšanas komisija </w:t>
      </w:r>
      <w:r>
        <w:t>otrajā kārtā var uzdot jautājumus pretendentam par pieteikumam pievienoto dokumentu saturu, pretendenta personīgajām īpašībām, un citus jautājumus, kas attiecas uz vakantā amata pienākumu izpildi un iestādes darbības nozari;</w:t>
      </w:r>
    </w:p>
    <w:p w14:paraId="652FA2CE" w14:textId="77777777" w:rsidR="00E65C02" w:rsidRDefault="00E65C02" w:rsidP="00E65C02">
      <w:pPr>
        <w:pStyle w:val="tv213"/>
        <w:shd w:val="clear" w:color="auto" w:fill="FFFFFF"/>
        <w:spacing w:before="0" w:beforeAutospacing="0" w:after="0" w:afterAutospacing="0" w:line="293" w:lineRule="atLeast"/>
        <w:ind w:firstLine="709"/>
        <w:jc w:val="both"/>
      </w:pPr>
      <w:r>
        <w:t>5.12. pretendentus novērtē saskaņā ar Nolikumā noteiktajiem pretendenta vērtēšanas kritērijiem;</w:t>
      </w:r>
    </w:p>
    <w:p w14:paraId="6F859884" w14:textId="77777777" w:rsidR="00E65C02" w:rsidRDefault="00E65C02" w:rsidP="00E65C02">
      <w:pPr>
        <w:pStyle w:val="tv213"/>
        <w:shd w:val="clear" w:color="auto" w:fill="FFFFFF"/>
        <w:spacing w:before="0" w:beforeAutospacing="0" w:after="0" w:afterAutospacing="0" w:line="293" w:lineRule="atLeast"/>
        <w:ind w:firstLine="709"/>
        <w:jc w:val="both"/>
      </w:pPr>
      <w:r>
        <w:t>5.13.lēmumu par pretendenta atbilstību pieņem, pamatojoties uz otrajā kārtā iegūto vidējo vērtējumu kopējā punktu skaita;</w:t>
      </w:r>
    </w:p>
    <w:p w14:paraId="7338FE6E" w14:textId="77777777" w:rsidR="00E65C02" w:rsidRDefault="00E65C02" w:rsidP="00E65C02">
      <w:pPr>
        <w:pStyle w:val="tv213"/>
        <w:shd w:val="clear" w:color="auto" w:fill="FFFFFF"/>
        <w:spacing w:before="0" w:beforeAutospacing="0" w:after="0" w:afterAutospacing="0" w:line="293" w:lineRule="atLeast"/>
        <w:ind w:firstLine="709"/>
        <w:jc w:val="both"/>
      </w:pPr>
      <w:r>
        <w:t>5.14. gadījumā, ja pretendenti saņēmuši vienādu punktu skaitu, noteicošais ir izpratne un zināšanas par bāriņtiesas kompetenci, darbības principiem, kā arī bāriņtiesas lēmumu pieņemšanas un pārsūdzēšanas kārtību;</w:t>
      </w:r>
    </w:p>
    <w:p w14:paraId="6C85B32D" w14:textId="1F786277" w:rsidR="00E65C02" w:rsidRDefault="00E65C02" w:rsidP="00E65C02">
      <w:pPr>
        <w:pStyle w:val="tv213"/>
        <w:shd w:val="clear" w:color="auto" w:fill="FFFFFF"/>
        <w:spacing w:before="0" w:beforeAutospacing="0" w:after="0" w:afterAutospacing="0" w:line="293" w:lineRule="atLeast"/>
        <w:ind w:firstLine="709"/>
        <w:jc w:val="both"/>
      </w:pPr>
      <w:r>
        <w:t xml:space="preserve">5.15. </w:t>
      </w:r>
      <w:r w:rsidR="00EC59BB">
        <w:t xml:space="preserve">vērtēšanas komisija </w:t>
      </w:r>
      <w:r>
        <w:t>galīgo lēmumu pieņem bez pretendenta klātbūtnes un par rezultātiem paziņo rakstiski trīs darba dienu laikā;</w:t>
      </w:r>
    </w:p>
    <w:p w14:paraId="6037B0DE" w14:textId="77777777" w:rsidR="00E65C02" w:rsidRDefault="00E65C02" w:rsidP="00E65C02">
      <w:pPr>
        <w:pStyle w:val="tv213"/>
        <w:shd w:val="clear" w:color="auto" w:fill="FFFFFF"/>
        <w:spacing w:before="0" w:beforeAutospacing="0" w:after="0" w:afterAutospacing="0" w:line="293" w:lineRule="atLeast"/>
        <w:ind w:firstLine="709"/>
        <w:jc w:val="both"/>
      </w:pPr>
      <w:r>
        <w:t>5.16.pretendents, kuru atzīst par piemērotu amatam, tiek virzīts iecelšanai amatā tuvākajā novada domes sēdē, pirms tam pārliecinoties par personas atbilstību Bāriņtiesas likuma 11.pantā minētajām prasībām;</w:t>
      </w:r>
    </w:p>
    <w:p w14:paraId="538927AA" w14:textId="1187AF77" w:rsidR="00E65C02" w:rsidRDefault="00BF1AB9" w:rsidP="00E65C02">
      <w:pPr>
        <w:pStyle w:val="tv213"/>
        <w:shd w:val="clear" w:color="auto" w:fill="FFFFFF"/>
        <w:spacing w:before="0" w:beforeAutospacing="0" w:after="0" w:afterAutospacing="0" w:line="293" w:lineRule="atLeast"/>
        <w:ind w:firstLine="709"/>
        <w:jc w:val="both"/>
      </w:pPr>
      <w:r>
        <w:t xml:space="preserve">5.17.vērtēšanas komisija </w:t>
      </w:r>
      <w:r w:rsidR="00E65C02">
        <w:t>ir tiesības pieņemt lēmumu noraidīt visus pretendentus un izsludināt atkārtotu konkursu.</w:t>
      </w:r>
    </w:p>
    <w:p w14:paraId="6F158C5F" w14:textId="77777777" w:rsidR="00E65C02" w:rsidRPr="002B23B4" w:rsidRDefault="00E65C02" w:rsidP="00E65C02">
      <w:pPr>
        <w:shd w:val="clear" w:color="auto" w:fill="FFFFFF"/>
        <w:ind w:firstLine="709"/>
        <w:jc w:val="both"/>
        <w:rPr>
          <w:rFonts w:eastAsia="Times New Roman"/>
        </w:rPr>
      </w:pPr>
    </w:p>
    <w:p w14:paraId="4C252D62" w14:textId="77777777" w:rsidR="001174CB" w:rsidRDefault="001174CB"/>
    <w:sectPr w:rsidR="001174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798A"/>
    <w:multiLevelType w:val="hybridMultilevel"/>
    <w:tmpl w:val="6D76A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02"/>
    <w:rsid w:val="001174CB"/>
    <w:rsid w:val="0027729D"/>
    <w:rsid w:val="007D6D87"/>
    <w:rsid w:val="008F01AC"/>
    <w:rsid w:val="00BF1AB9"/>
    <w:rsid w:val="00E65C02"/>
    <w:rsid w:val="00EC59BB"/>
    <w:rsid w:val="00FA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2562"/>
  <w15:chartTrackingRefBased/>
  <w15:docId w15:val="{01977634-8809-4112-8C30-6B2E8426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5C0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rsid w:val="00E65C02"/>
    <w:rPr>
      <w:rFonts w:cs="Times New Roman"/>
      <w:color w:val="0000FF"/>
      <w:u w:val="single"/>
    </w:rPr>
  </w:style>
  <w:style w:type="table" w:styleId="Reatabula">
    <w:name w:val="Table Grid"/>
    <w:basedOn w:val="Parastatabula"/>
    <w:uiPriority w:val="39"/>
    <w:rsid w:val="00E65C0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65C0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izkraukle.lv" TargetMode="External"/><Relationship Id="rId5" Type="http://schemas.openxmlformats.org/officeDocument/2006/relationships/hyperlink" Target="http://www.nv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6228</Words>
  <Characters>3550</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Purvinska</dc:creator>
  <cp:keywords/>
  <dc:description/>
  <cp:lastModifiedBy>Liāna Purvinska</cp:lastModifiedBy>
  <cp:revision>2</cp:revision>
  <dcterms:created xsi:type="dcterms:W3CDTF">2022-09-12T14:34:00Z</dcterms:created>
  <dcterms:modified xsi:type="dcterms:W3CDTF">2022-09-12T14:34:00Z</dcterms:modified>
</cp:coreProperties>
</file>