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8769" w14:textId="77777777" w:rsidR="009517AD" w:rsidRPr="00E17354" w:rsidRDefault="009517AD" w:rsidP="009517AD">
      <w:pPr>
        <w:jc w:val="both"/>
        <w:rPr>
          <w:rFonts w:ascii="Times New Roman" w:hAnsi="Times New Roman" w:cs="Times New Roman"/>
        </w:rPr>
      </w:pPr>
    </w:p>
    <w:p w14:paraId="0CA18AA9" w14:textId="77777777" w:rsidR="009517AD" w:rsidRDefault="009517AD" w:rsidP="009517AD">
      <w:pPr>
        <w:pStyle w:val="Sarakstarindkopa"/>
        <w:numPr>
          <w:ilvl w:val="0"/>
          <w:numId w:val="1"/>
        </w:numPr>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Pr="00AA7947">
        <w:rPr>
          <w:rFonts w:ascii="Times New Roman" w:eastAsia="Times New Roman" w:hAnsi="Times New Roman" w:cs="Times New Roman"/>
          <w:b/>
          <w:bCs/>
          <w:sz w:val="24"/>
          <w:szCs w:val="24"/>
        </w:rPr>
        <w:t>ielikums</w:t>
      </w:r>
    </w:p>
    <w:p w14:paraId="2C511BC2" w14:textId="77777777" w:rsidR="009517AD" w:rsidRDefault="009517AD" w:rsidP="009517AD">
      <w:pPr>
        <w:pStyle w:val="Sarakstarindkopa"/>
        <w:spacing w:after="0" w:line="240" w:lineRule="auto"/>
        <w:jc w:val="center"/>
        <w:rPr>
          <w:rFonts w:ascii="Times New Roman" w:eastAsia="Times New Roman" w:hAnsi="Times New Roman" w:cs="Times New Roman"/>
          <w:b/>
          <w:bCs/>
          <w:sz w:val="24"/>
          <w:szCs w:val="24"/>
        </w:rPr>
      </w:pPr>
    </w:p>
    <w:p w14:paraId="3EA2BB51" w14:textId="77777777" w:rsidR="009517AD" w:rsidRPr="00DE156C" w:rsidRDefault="009517AD" w:rsidP="009517AD">
      <w:pPr>
        <w:pStyle w:val="Sarakstarindkopa"/>
        <w:spacing w:after="0" w:line="240" w:lineRule="auto"/>
        <w:jc w:val="center"/>
        <w:rPr>
          <w:rFonts w:ascii="Times New Roman" w:eastAsia="Times New Roman" w:hAnsi="Times New Roman" w:cs="Times New Roman"/>
          <w:b/>
          <w:sz w:val="24"/>
          <w:szCs w:val="24"/>
        </w:rPr>
      </w:pPr>
      <w:r w:rsidRPr="00FC0D1A">
        <w:rPr>
          <w:rFonts w:ascii="Times New Roman" w:hAnsi="Times New Roman" w:cs="Times New Roman"/>
          <w:b/>
          <w:bCs/>
          <w:sz w:val="24"/>
          <w:szCs w:val="24"/>
        </w:rPr>
        <w:t>Būvuzraudzības pakalpojums</w:t>
      </w:r>
      <w:r>
        <w:rPr>
          <w:rFonts w:ascii="Times New Roman" w:hAnsi="Times New Roman" w:cs="Times New Roman"/>
          <w:b/>
          <w:bCs/>
          <w:sz w:val="24"/>
          <w:szCs w:val="24"/>
        </w:rPr>
        <w:t xml:space="preserve"> projekta </w:t>
      </w:r>
      <w:r w:rsidRPr="00012605">
        <w:rPr>
          <w:rFonts w:ascii="Times New Roman" w:hAnsi="Times New Roman" w:cs="Times New Roman"/>
          <w:b/>
          <w:bCs/>
          <w:sz w:val="24"/>
          <w:szCs w:val="24"/>
        </w:rPr>
        <w:t>“Sabiedriskās tualetes ierīkošana un inženiertīklu izbūve Koknesē, Aizkraukles novadā”</w:t>
      </w:r>
      <w:r w:rsidRPr="00FC0D1A">
        <w:rPr>
          <w:rFonts w:ascii="Times New Roman" w:hAnsi="Times New Roman" w:cs="Times New Roman"/>
          <w:b/>
          <w:bCs/>
          <w:sz w:val="24"/>
          <w:szCs w:val="24"/>
        </w:rPr>
        <w:t xml:space="preserve"> </w:t>
      </w:r>
      <w:r>
        <w:rPr>
          <w:rFonts w:ascii="Times New Roman" w:hAnsi="Times New Roman" w:cs="Times New Roman"/>
          <w:b/>
          <w:bCs/>
          <w:sz w:val="24"/>
          <w:szCs w:val="24"/>
        </w:rPr>
        <w:t>ietvaros</w:t>
      </w:r>
      <w:r w:rsidRPr="00DE156C">
        <w:rPr>
          <w:rFonts w:ascii="Times New Roman" w:eastAsia="Times New Roman" w:hAnsi="Times New Roman" w:cs="Times New Roman"/>
          <w:b/>
          <w:sz w:val="24"/>
          <w:szCs w:val="24"/>
        </w:rPr>
        <w:t xml:space="preserve">, identifikācijas Nr. </w:t>
      </w:r>
      <w:r w:rsidRPr="00012605">
        <w:rPr>
          <w:rFonts w:ascii="Times New Roman" w:hAnsi="Times New Roman" w:cs="Times New Roman"/>
          <w:b/>
          <w:bCs/>
          <w:sz w:val="24"/>
          <w:szCs w:val="24"/>
        </w:rPr>
        <w:t>ANP-2023/5</w:t>
      </w:r>
    </w:p>
    <w:p w14:paraId="03F8E41A" w14:textId="77777777" w:rsidR="009517AD" w:rsidRDefault="009517AD" w:rsidP="009517AD">
      <w:pPr>
        <w:pStyle w:val="Sarakstarindkopa"/>
        <w:spacing w:after="0" w:line="240" w:lineRule="auto"/>
        <w:jc w:val="center"/>
        <w:rPr>
          <w:rFonts w:ascii="Times New Roman" w:eastAsia="Times New Roman" w:hAnsi="Times New Roman" w:cs="Times New Roman"/>
          <w:b/>
          <w:bCs/>
          <w:sz w:val="24"/>
          <w:szCs w:val="24"/>
        </w:rPr>
      </w:pPr>
    </w:p>
    <w:p w14:paraId="7E536C78" w14:textId="77777777" w:rsidR="009517AD" w:rsidRPr="00DE156C" w:rsidRDefault="009517AD" w:rsidP="009517AD">
      <w:pPr>
        <w:suppressAutoHyphens/>
        <w:spacing w:after="0" w:line="240" w:lineRule="auto"/>
        <w:jc w:val="center"/>
        <w:rPr>
          <w:rFonts w:ascii="Times New Roman" w:eastAsia="Times New Roman" w:hAnsi="Times New Roman" w:cs="Times New Roman"/>
          <w:b/>
          <w:sz w:val="28"/>
          <w:szCs w:val="24"/>
          <w:lang w:eastAsia="ar-SA"/>
        </w:rPr>
      </w:pPr>
      <w:r w:rsidRPr="00DE156C">
        <w:rPr>
          <w:rFonts w:ascii="Times New Roman" w:eastAsia="Times New Roman" w:hAnsi="Times New Roman" w:cs="Times New Roman"/>
          <w:b/>
          <w:sz w:val="28"/>
          <w:szCs w:val="24"/>
          <w:lang w:eastAsia="ar-SA"/>
        </w:rPr>
        <w:t>Tehniskā specifikācija</w:t>
      </w:r>
    </w:p>
    <w:p w14:paraId="61752C2E" w14:textId="77777777" w:rsidR="009517AD" w:rsidRPr="00242A2D" w:rsidRDefault="009517AD" w:rsidP="009517AD">
      <w:pPr>
        <w:suppressAutoHyphens/>
        <w:spacing w:after="0" w:line="240" w:lineRule="auto"/>
        <w:ind w:right="-1701"/>
        <w:jc w:val="both"/>
        <w:rPr>
          <w:rFonts w:ascii="Times New Roman" w:eastAsia="Times New Roman" w:hAnsi="Times New Roman" w:cs="Times New Roman"/>
          <w:sz w:val="24"/>
          <w:szCs w:val="24"/>
          <w:lang w:eastAsia="ar-SA"/>
        </w:rPr>
      </w:pPr>
    </w:p>
    <w:p w14:paraId="672CD2D3" w14:textId="77777777" w:rsidR="009517AD" w:rsidRPr="00C0676B" w:rsidRDefault="009517AD" w:rsidP="009517AD">
      <w:pPr>
        <w:keepNext/>
        <w:keepLines/>
        <w:spacing w:after="0" w:line="240" w:lineRule="auto"/>
        <w:ind w:left="360" w:hanging="360"/>
        <w:outlineLvl w:val="1"/>
        <w:rPr>
          <w:rFonts w:ascii="Times New Roman" w:hAnsi="Times New Roman" w:cs="Times New Roman"/>
          <w:b/>
          <w:sz w:val="24"/>
          <w:szCs w:val="24"/>
        </w:rPr>
      </w:pPr>
      <w:r>
        <w:rPr>
          <w:rFonts w:ascii="Times New Roman" w:hAnsi="Times New Roman" w:cs="Times New Roman"/>
          <w:b/>
          <w:sz w:val="24"/>
          <w:szCs w:val="24"/>
        </w:rPr>
        <w:t>1.</w:t>
      </w:r>
      <w:r w:rsidRPr="00C0676B">
        <w:rPr>
          <w:rFonts w:ascii="Times New Roman" w:hAnsi="Times New Roman" w:cs="Times New Roman"/>
          <w:b/>
          <w:sz w:val="24"/>
          <w:szCs w:val="24"/>
        </w:rPr>
        <w:t>Informācija par iepirkuma priekšmetu.</w:t>
      </w:r>
    </w:p>
    <w:p w14:paraId="3DA0DAFE" w14:textId="77777777" w:rsidR="009517AD" w:rsidRPr="00BB6003" w:rsidRDefault="009517AD" w:rsidP="009517AD">
      <w:pPr>
        <w:numPr>
          <w:ilvl w:val="1"/>
          <w:numId w:val="13"/>
        </w:numPr>
        <w:spacing w:after="0" w:line="240" w:lineRule="auto"/>
        <w:ind w:left="788" w:hanging="431"/>
        <w:contextualSpacing/>
        <w:jc w:val="both"/>
        <w:rPr>
          <w:rFonts w:ascii="Times New Roman" w:hAnsi="Times New Roman" w:cs="Times New Roman"/>
          <w:color w:val="242424"/>
          <w:sz w:val="24"/>
          <w:szCs w:val="24"/>
        </w:rPr>
      </w:pPr>
      <w:r w:rsidRPr="00BB6003">
        <w:rPr>
          <w:rFonts w:ascii="Times New Roman" w:eastAsia="Calibri" w:hAnsi="Times New Roman" w:cs="Times New Roman"/>
          <w:b/>
          <w:bCs/>
          <w:sz w:val="24"/>
          <w:szCs w:val="24"/>
          <w:lang w:eastAsia="ar-SA"/>
        </w:rPr>
        <w:t>Būvuzraudzības pakalpojums</w:t>
      </w:r>
      <w:r w:rsidRPr="00BB6003">
        <w:rPr>
          <w:rFonts w:ascii="Times New Roman" w:eastAsia="Calibri" w:hAnsi="Times New Roman" w:cs="Times New Roman"/>
          <w:sz w:val="24"/>
          <w:szCs w:val="24"/>
          <w:lang w:eastAsia="ar-SA"/>
        </w:rPr>
        <w:t xml:space="preserve"> jāveic saskaņā ar </w:t>
      </w:r>
      <w:r w:rsidRPr="00BB6003">
        <w:rPr>
          <w:rFonts w:ascii="Times New Roman" w:hAnsi="Times New Roman" w:cs="Times New Roman"/>
          <w:sz w:val="24"/>
          <w:szCs w:val="24"/>
        </w:rPr>
        <w:t>SIA “</w:t>
      </w:r>
      <w:proofErr w:type="spellStart"/>
      <w:r w:rsidRPr="00BB6003">
        <w:rPr>
          <w:rFonts w:ascii="Times New Roman" w:hAnsi="Times New Roman" w:cs="Times New Roman"/>
          <w:sz w:val="24"/>
          <w:szCs w:val="24"/>
        </w:rPr>
        <w:t>Royal</w:t>
      </w:r>
      <w:proofErr w:type="spellEnd"/>
      <w:r w:rsidRPr="00BB6003">
        <w:rPr>
          <w:rFonts w:ascii="Times New Roman" w:hAnsi="Times New Roman" w:cs="Times New Roman"/>
          <w:sz w:val="24"/>
          <w:szCs w:val="24"/>
        </w:rPr>
        <w:t xml:space="preserve"> Būve”, </w:t>
      </w:r>
      <w:proofErr w:type="spellStart"/>
      <w:r w:rsidRPr="00BB6003">
        <w:rPr>
          <w:rFonts w:ascii="Times New Roman" w:hAnsi="Times New Roman" w:cs="Times New Roman"/>
          <w:sz w:val="24"/>
          <w:szCs w:val="24"/>
        </w:rPr>
        <w:t>reģ</w:t>
      </w:r>
      <w:proofErr w:type="spellEnd"/>
      <w:r w:rsidRPr="00BB6003">
        <w:rPr>
          <w:rFonts w:ascii="Times New Roman" w:hAnsi="Times New Roman" w:cs="Times New Roman"/>
          <w:sz w:val="24"/>
          <w:szCs w:val="24"/>
        </w:rPr>
        <w:t>. nr. 44103077246</w:t>
      </w:r>
      <w:r w:rsidRPr="00BB6003">
        <w:rPr>
          <w:rFonts w:ascii="Times New Roman" w:hAnsi="Times New Roman" w:cs="Times New Roman"/>
          <w:b/>
          <w:bCs/>
          <w:sz w:val="24"/>
          <w:szCs w:val="24"/>
        </w:rPr>
        <w:t xml:space="preserve"> </w:t>
      </w:r>
      <w:r w:rsidRPr="00BB6003">
        <w:rPr>
          <w:rFonts w:ascii="Times New Roman" w:eastAsia="Calibri" w:hAnsi="Times New Roman" w:cs="Times New Roman"/>
          <w:sz w:val="24"/>
          <w:szCs w:val="24"/>
          <w:lang w:eastAsia="ar-SA"/>
        </w:rPr>
        <w:t xml:space="preserve"> izstrādes procesā esošo būvprojektu</w:t>
      </w:r>
      <w:r>
        <w:rPr>
          <w:rFonts w:ascii="Times New Roman" w:eastAsia="Calibri" w:hAnsi="Times New Roman" w:cs="Times New Roman"/>
          <w:sz w:val="24"/>
          <w:szCs w:val="24"/>
          <w:lang w:eastAsia="ar-SA"/>
        </w:rPr>
        <w:t xml:space="preserve"> (Paskaidrojuma rakstu)</w:t>
      </w:r>
      <w:r w:rsidRPr="00BB6003">
        <w:rPr>
          <w:rFonts w:ascii="Times New Roman" w:eastAsia="Calibri" w:hAnsi="Times New Roman" w:cs="Times New Roman"/>
          <w:sz w:val="24"/>
          <w:szCs w:val="24"/>
          <w:lang w:eastAsia="ar-SA"/>
        </w:rPr>
        <w:t xml:space="preserve">; BIS: </w:t>
      </w:r>
      <w:hyperlink r:id="rId5" w:history="1">
        <w:r w:rsidRPr="00BB6003">
          <w:rPr>
            <w:rFonts w:ascii="Times New Roman" w:hAnsi="Times New Roman" w:cs="Times New Roman"/>
            <w:color w:val="008484"/>
            <w:sz w:val="24"/>
            <w:szCs w:val="24"/>
            <w:shd w:val="clear" w:color="auto" w:fill="FFFFFF"/>
          </w:rPr>
          <w:t>TMP-661893-166430</w:t>
        </w:r>
      </w:hyperlink>
      <w:r w:rsidRPr="00BB6003">
        <w:rPr>
          <w:rFonts w:ascii="Times New Roman" w:hAnsi="Times New Roman" w:cs="Times New Roman"/>
          <w:color w:val="737373"/>
          <w:sz w:val="24"/>
          <w:szCs w:val="24"/>
          <w:shd w:val="clear" w:color="auto" w:fill="FFFFFF"/>
        </w:rPr>
        <w:t> </w:t>
      </w:r>
      <w:r w:rsidRPr="00BB6003">
        <w:rPr>
          <w:rFonts w:ascii="Times New Roman" w:hAnsi="Times New Roman" w:cs="Times New Roman"/>
          <w:sz w:val="24"/>
          <w:szCs w:val="24"/>
        </w:rPr>
        <w:t>“</w:t>
      </w:r>
      <w:r w:rsidRPr="00BB6003">
        <w:rPr>
          <w:rFonts w:ascii="Times New Roman" w:hAnsi="Times New Roman" w:cs="Times New Roman"/>
          <w:color w:val="242424"/>
          <w:sz w:val="24"/>
          <w:szCs w:val="24"/>
        </w:rPr>
        <w:t>Sabiedriskās tualetes ierīkošana un inženiertīklu izbūve pie Kokneses estrādes, Koknesē, Aizkraukles novadā</w:t>
      </w:r>
    </w:p>
    <w:p w14:paraId="5EFE2327" w14:textId="77777777" w:rsidR="009517AD" w:rsidRPr="00BB6003" w:rsidRDefault="009517AD" w:rsidP="009517AD">
      <w:pPr>
        <w:spacing w:after="0" w:line="240" w:lineRule="auto"/>
        <w:ind w:left="788"/>
        <w:contextualSpacing/>
        <w:jc w:val="both"/>
        <w:rPr>
          <w:rFonts w:ascii="Times New Roman" w:eastAsia="Calibri" w:hAnsi="Times New Roman" w:cs="Times New Roman"/>
          <w:sz w:val="24"/>
          <w:szCs w:val="24"/>
          <w:lang w:eastAsia="ar-SA"/>
        </w:rPr>
      </w:pPr>
    </w:p>
    <w:p w14:paraId="56978A0D" w14:textId="77777777" w:rsidR="009517AD" w:rsidRPr="00BB6003" w:rsidRDefault="009517AD" w:rsidP="009517AD">
      <w:pPr>
        <w:numPr>
          <w:ilvl w:val="1"/>
          <w:numId w:val="15"/>
        </w:numPr>
        <w:spacing w:after="0" w:line="240" w:lineRule="auto"/>
        <w:jc w:val="both"/>
        <w:rPr>
          <w:rFonts w:ascii="Times New Roman" w:hAnsi="Times New Roman" w:cs="Times New Roman"/>
          <w:i/>
          <w:sz w:val="24"/>
          <w:szCs w:val="24"/>
        </w:rPr>
      </w:pPr>
      <w:r w:rsidRPr="00BB6003">
        <w:rPr>
          <w:rFonts w:ascii="Times New Roman" w:eastAsia="Calibri" w:hAnsi="Times New Roman" w:cs="Times New Roman"/>
          <w:sz w:val="24"/>
          <w:szCs w:val="24"/>
          <w:lang w:eastAsia="ar-SA"/>
        </w:rPr>
        <w:t xml:space="preserve"> Būvdarbi – iepirkuma “Projektēšana un būvdarbi objektā “Sabiedriskās tualetes ierīkošana un inženiertīklu izbūve Koknesē, Aizkraukles novadā”, identifikācijas Nr. AND 2022/69” būvdarbi, turpmāk – Darbi, atbilstoši </w:t>
      </w:r>
      <w:r w:rsidRPr="00BB6003">
        <w:rPr>
          <w:rFonts w:ascii="Times New Roman" w:hAnsi="Times New Roman" w:cs="Times New Roman"/>
          <w:sz w:val="24"/>
          <w:szCs w:val="24"/>
        </w:rPr>
        <w:t>SIA “</w:t>
      </w:r>
      <w:proofErr w:type="spellStart"/>
      <w:r w:rsidRPr="00BB6003">
        <w:rPr>
          <w:rFonts w:ascii="Times New Roman" w:hAnsi="Times New Roman" w:cs="Times New Roman"/>
          <w:sz w:val="24"/>
          <w:szCs w:val="24"/>
        </w:rPr>
        <w:t>Royal</w:t>
      </w:r>
      <w:proofErr w:type="spellEnd"/>
      <w:r w:rsidRPr="00BB6003">
        <w:rPr>
          <w:rFonts w:ascii="Times New Roman" w:hAnsi="Times New Roman" w:cs="Times New Roman"/>
          <w:sz w:val="24"/>
          <w:szCs w:val="24"/>
        </w:rPr>
        <w:t xml:space="preserve"> Būve”, </w:t>
      </w:r>
      <w:proofErr w:type="spellStart"/>
      <w:r w:rsidRPr="00BB6003">
        <w:rPr>
          <w:rFonts w:ascii="Times New Roman" w:hAnsi="Times New Roman" w:cs="Times New Roman"/>
          <w:sz w:val="24"/>
          <w:szCs w:val="24"/>
        </w:rPr>
        <w:t>reģ</w:t>
      </w:r>
      <w:proofErr w:type="spellEnd"/>
      <w:r w:rsidRPr="00BB6003">
        <w:rPr>
          <w:rFonts w:ascii="Times New Roman" w:hAnsi="Times New Roman" w:cs="Times New Roman"/>
          <w:sz w:val="24"/>
          <w:szCs w:val="24"/>
        </w:rPr>
        <w:t xml:space="preserve">. nr. 44103077246 </w:t>
      </w:r>
      <w:r w:rsidRPr="00BB6003">
        <w:rPr>
          <w:rFonts w:ascii="Times New Roman" w:eastAsia="Calibri" w:hAnsi="Times New Roman" w:cs="Times New Roman"/>
          <w:sz w:val="24"/>
          <w:szCs w:val="24"/>
          <w:lang w:eastAsia="ar-SA"/>
        </w:rPr>
        <w:t>izstrādes procesa esošajam būvprojektam</w:t>
      </w:r>
      <w:r>
        <w:rPr>
          <w:rFonts w:ascii="Times New Roman" w:eastAsia="Calibri" w:hAnsi="Times New Roman" w:cs="Times New Roman"/>
          <w:sz w:val="24"/>
          <w:szCs w:val="24"/>
          <w:lang w:eastAsia="ar-SA"/>
        </w:rPr>
        <w:t xml:space="preserve"> (Paskaidrojuma rakstam)</w:t>
      </w:r>
      <w:r w:rsidRPr="00BB6003">
        <w:rPr>
          <w:rFonts w:ascii="Times New Roman" w:eastAsia="Calibri" w:hAnsi="Times New Roman" w:cs="Times New Roman"/>
          <w:sz w:val="24"/>
          <w:szCs w:val="24"/>
          <w:lang w:eastAsia="ar-SA"/>
        </w:rPr>
        <w:t>; BIS:</w:t>
      </w:r>
      <w:r w:rsidRPr="00BB6003">
        <w:rPr>
          <w:rFonts w:ascii="Times New Roman" w:hAnsi="Times New Roman" w:cs="Times New Roman"/>
          <w:sz w:val="24"/>
          <w:szCs w:val="24"/>
        </w:rPr>
        <w:t xml:space="preserve"> </w:t>
      </w:r>
      <w:hyperlink r:id="rId6" w:history="1">
        <w:r w:rsidRPr="00BB6003">
          <w:rPr>
            <w:rFonts w:ascii="Times New Roman" w:hAnsi="Times New Roman" w:cs="Times New Roman"/>
            <w:color w:val="008484"/>
            <w:sz w:val="24"/>
            <w:szCs w:val="24"/>
            <w:shd w:val="clear" w:color="auto" w:fill="FFFFFF"/>
          </w:rPr>
          <w:t>TMP-661893-166430</w:t>
        </w:r>
      </w:hyperlink>
      <w:r w:rsidRPr="00BB6003">
        <w:rPr>
          <w:rFonts w:ascii="Times New Roman" w:hAnsi="Times New Roman" w:cs="Times New Roman"/>
          <w:color w:val="737373"/>
          <w:sz w:val="24"/>
          <w:szCs w:val="24"/>
          <w:shd w:val="clear" w:color="auto" w:fill="FFFFFF"/>
        </w:rPr>
        <w:t> </w:t>
      </w:r>
    </w:p>
    <w:p w14:paraId="0E97EA5E" w14:textId="77777777" w:rsidR="009517AD" w:rsidRPr="00D819EB" w:rsidRDefault="009517AD" w:rsidP="009517AD">
      <w:pPr>
        <w:keepNext/>
        <w:keepLines/>
        <w:spacing w:after="0" w:line="240" w:lineRule="auto"/>
        <w:ind w:left="360" w:hanging="360"/>
        <w:outlineLvl w:val="1"/>
        <w:rPr>
          <w:rFonts w:ascii="Times New Roman" w:hAnsi="Times New Roman" w:cs="Times New Roman"/>
          <w:b/>
          <w:sz w:val="24"/>
          <w:szCs w:val="24"/>
        </w:rPr>
      </w:pPr>
      <w:r w:rsidRPr="00D819EB">
        <w:rPr>
          <w:rFonts w:ascii="Times New Roman" w:hAnsi="Times New Roman" w:cs="Times New Roman"/>
          <w:b/>
          <w:sz w:val="24"/>
          <w:szCs w:val="24"/>
        </w:rPr>
        <w:t>2. Līguma izpildes termiņš</w:t>
      </w:r>
    </w:p>
    <w:p w14:paraId="7506E339" w14:textId="77777777" w:rsidR="009517AD" w:rsidRPr="00D819EB" w:rsidRDefault="009517AD" w:rsidP="009517AD">
      <w:pPr>
        <w:autoSpaceDE w:val="0"/>
        <w:autoSpaceDN w:val="0"/>
        <w:adjustRightInd w:val="0"/>
        <w:spacing w:after="0" w:line="240" w:lineRule="auto"/>
        <w:ind w:left="680" w:hanging="567"/>
        <w:jc w:val="both"/>
        <w:rPr>
          <w:rFonts w:ascii="Times New Roman" w:hAnsi="Times New Roman" w:cs="Times New Roman"/>
          <w:sz w:val="24"/>
          <w:szCs w:val="24"/>
        </w:rPr>
      </w:pPr>
      <w:r w:rsidRPr="00D819EB">
        <w:rPr>
          <w:rFonts w:ascii="Times New Roman" w:hAnsi="Times New Roman" w:cs="Times New Roman"/>
          <w:bCs/>
          <w:sz w:val="24"/>
          <w:szCs w:val="24"/>
        </w:rPr>
        <w:t xml:space="preserve">2.1.Būvdarbu veicējs – </w:t>
      </w:r>
      <w:r w:rsidRPr="00D819EB">
        <w:rPr>
          <w:rFonts w:ascii="Times New Roman" w:hAnsi="Times New Roman" w:cs="Times New Roman"/>
          <w:b/>
          <w:bCs/>
          <w:sz w:val="24"/>
          <w:szCs w:val="24"/>
        </w:rPr>
        <w:t>SIA “</w:t>
      </w:r>
      <w:proofErr w:type="spellStart"/>
      <w:r>
        <w:rPr>
          <w:rFonts w:ascii="Times New Roman" w:hAnsi="Times New Roman" w:cs="Times New Roman"/>
          <w:b/>
          <w:bCs/>
          <w:sz w:val="24"/>
          <w:szCs w:val="24"/>
        </w:rPr>
        <w:t>Royal</w:t>
      </w:r>
      <w:proofErr w:type="spellEnd"/>
      <w:r>
        <w:rPr>
          <w:rFonts w:ascii="Times New Roman" w:hAnsi="Times New Roman" w:cs="Times New Roman"/>
          <w:b/>
          <w:bCs/>
          <w:sz w:val="24"/>
          <w:szCs w:val="24"/>
        </w:rPr>
        <w:t xml:space="preserve"> Būve</w:t>
      </w:r>
      <w:r w:rsidRPr="00D819EB">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Pr="00A64A5C">
        <w:rPr>
          <w:rFonts w:ascii="Times New Roman" w:hAnsi="Times New Roman" w:cs="Times New Roman"/>
          <w:b/>
          <w:bCs/>
          <w:sz w:val="24"/>
          <w:szCs w:val="24"/>
        </w:rPr>
        <w:t>reģ</w:t>
      </w:r>
      <w:proofErr w:type="spellEnd"/>
      <w:r w:rsidRPr="00A64A5C">
        <w:rPr>
          <w:rFonts w:ascii="Times New Roman" w:hAnsi="Times New Roman" w:cs="Times New Roman"/>
          <w:b/>
          <w:bCs/>
          <w:sz w:val="24"/>
          <w:szCs w:val="24"/>
        </w:rPr>
        <w:t>. nr. 44103077246</w:t>
      </w:r>
    </w:p>
    <w:p w14:paraId="24480210" w14:textId="77777777" w:rsidR="009517AD" w:rsidRPr="006C1584" w:rsidRDefault="009517AD" w:rsidP="009517AD">
      <w:pPr>
        <w:spacing w:after="0" w:line="240" w:lineRule="auto"/>
        <w:ind w:left="680" w:hanging="567"/>
        <w:jc w:val="both"/>
        <w:rPr>
          <w:rFonts w:ascii="Times New Roman" w:hAnsi="Times New Roman" w:cs="Times New Roman"/>
          <w:sz w:val="24"/>
          <w:szCs w:val="24"/>
        </w:rPr>
      </w:pPr>
      <w:r w:rsidRPr="00D819EB">
        <w:rPr>
          <w:rFonts w:ascii="Times New Roman" w:hAnsi="Times New Roman" w:cs="Times New Roman"/>
          <w:sz w:val="24"/>
          <w:szCs w:val="24"/>
          <w:lang w:eastAsia="lv-LV"/>
        </w:rPr>
        <w:t>2.2.Plānotais b</w:t>
      </w:r>
      <w:r w:rsidRPr="00D819EB">
        <w:rPr>
          <w:rFonts w:ascii="Times New Roman" w:hAnsi="Times New Roman" w:cs="Times New Roman"/>
          <w:sz w:val="24"/>
          <w:szCs w:val="24"/>
        </w:rPr>
        <w:t>ūvdarbu izpildes laiks:</w:t>
      </w:r>
      <w:r w:rsidRPr="00D819EB">
        <w:rPr>
          <w:rFonts w:ascii="Times New Roman" w:hAnsi="Times New Roman" w:cs="Times New Roman"/>
          <w:b/>
          <w:sz w:val="24"/>
          <w:szCs w:val="24"/>
        </w:rPr>
        <w:t xml:space="preserve"> līdz 202</w:t>
      </w:r>
      <w:r>
        <w:rPr>
          <w:rFonts w:ascii="Times New Roman" w:hAnsi="Times New Roman" w:cs="Times New Roman"/>
          <w:b/>
          <w:sz w:val="24"/>
          <w:szCs w:val="24"/>
        </w:rPr>
        <w:t>3</w:t>
      </w:r>
      <w:r w:rsidRPr="00D819EB">
        <w:rPr>
          <w:rFonts w:ascii="Times New Roman" w:hAnsi="Times New Roman" w:cs="Times New Roman"/>
          <w:b/>
          <w:sz w:val="24"/>
          <w:szCs w:val="24"/>
        </w:rPr>
        <w:t xml:space="preserve">. </w:t>
      </w:r>
      <w:r w:rsidRPr="005C6A0D">
        <w:rPr>
          <w:rFonts w:ascii="Times New Roman" w:hAnsi="Times New Roman" w:cs="Times New Roman"/>
          <w:b/>
          <w:sz w:val="24"/>
          <w:szCs w:val="24"/>
        </w:rPr>
        <w:t xml:space="preserve">gada </w:t>
      </w:r>
      <w:r>
        <w:rPr>
          <w:rFonts w:ascii="Times New Roman" w:hAnsi="Times New Roman" w:cs="Times New Roman"/>
          <w:b/>
          <w:sz w:val="24"/>
          <w:szCs w:val="24"/>
        </w:rPr>
        <w:t>31</w:t>
      </w:r>
      <w:r w:rsidRPr="005C6A0D">
        <w:rPr>
          <w:rFonts w:ascii="Times New Roman" w:hAnsi="Times New Roman" w:cs="Times New Roman"/>
          <w:b/>
          <w:sz w:val="24"/>
          <w:szCs w:val="24"/>
        </w:rPr>
        <w:t xml:space="preserve">. </w:t>
      </w:r>
      <w:r>
        <w:rPr>
          <w:rFonts w:ascii="Times New Roman" w:hAnsi="Times New Roman" w:cs="Times New Roman"/>
          <w:b/>
          <w:sz w:val="24"/>
          <w:szCs w:val="24"/>
        </w:rPr>
        <w:t>maijs</w:t>
      </w:r>
      <w:r w:rsidRPr="00D819EB">
        <w:rPr>
          <w:rFonts w:ascii="Times New Roman" w:hAnsi="Times New Roman" w:cs="Times New Roman"/>
          <w:b/>
          <w:sz w:val="24"/>
          <w:szCs w:val="24"/>
        </w:rPr>
        <w:t xml:space="preserve"> vai līdz pilnīgai līguma saistību izpildei, </w:t>
      </w:r>
      <w:r w:rsidRPr="00D819EB">
        <w:rPr>
          <w:rFonts w:ascii="Times New Roman" w:hAnsi="Times New Roman" w:cs="Times New Roman"/>
          <w:sz w:val="24"/>
          <w:szCs w:val="24"/>
        </w:rPr>
        <w:t>neskaitot iespējamās tehnoloģiskās pauzes būvniecībai nepiemērotu klimatisko apstākļu dēļ</w:t>
      </w:r>
      <w:r>
        <w:rPr>
          <w:rFonts w:ascii="Times New Roman" w:hAnsi="Times New Roman" w:cs="Times New Roman"/>
          <w:sz w:val="24"/>
          <w:szCs w:val="24"/>
        </w:rPr>
        <w:t>,</w:t>
      </w:r>
      <w:r w:rsidRPr="00D819EB">
        <w:rPr>
          <w:rFonts w:ascii="Times New Roman" w:hAnsi="Times New Roman" w:cs="Times New Roman"/>
          <w:sz w:val="24"/>
          <w:szCs w:val="24"/>
        </w:rPr>
        <w:t xml:space="preserve"> vai līgumā paredzētos gadījumos</w:t>
      </w:r>
      <w:r>
        <w:rPr>
          <w:rFonts w:ascii="Times New Roman" w:hAnsi="Times New Roman" w:cs="Times New Roman"/>
          <w:sz w:val="24"/>
          <w:szCs w:val="24"/>
        </w:rPr>
        <w:t>.</w:t>
      </w:r>
    </w:p>
    <w:p w14:paraId="7983D921" w14:textId="77777777" w:rsidR="009517AD" w:rsidRPr="00D819EB" w:rsidRDefault="009517AD" w:rsidP="009517AD">
      <w:pPr>
        <w:spacing w:after="0" w:line="240" w:lineRule="auto"/>
        <w:ind w:left="680" w:hanging="567"/>
        <w:jc w:val="both"/>
        <w:rPr>
          <w:rFonts w:ascii="Times New Roman" w:hAnsi="Times New Roman" w:cs="Times New Roman"/>
          <w:sz w:val="24"/>
          <w:szCs w:val="24"/>
          <w:lang w:eastAsia="lv-LV"/>
        </w:rPr>
      </w:pPr>
      <w:r w:rsidRPr="00D819EB">
        <w:rPr>
          <w:rFonts w:ascii="Times New Roman" w:hAnsi="Times New Roman" w:cs="Times New Roman"/>
          <w:sz w:val="24"/>
          <w:szCs w:val="24"/>
          <w:lang w:eastAsia="lv-LV"/>
        </w:rPr>
        <w:t>2.3.Būvuzraudzība jāveic līdz pilnīgai būvdarbu līguma izpildei (nodošanai ekspluatācijā).</w:t>
      </w:r>
    </w:p>
    <w:p w14:paraId="522DC577" w14:textId="77777777" w:rsidR="009517AD" w:rsidRPr="00D819EB" w:rsidRDefault="009517AD" w:rsidP="009517AD">
      <w:pPr>
        <w:suppressAutoHyphens/>
        <w:autoSpaceDE w:val="0"/>
        <w:spacing w:after="0" w:line="240" w:lineRule="auto"/>
        <w:jc w:val="center"/>
        <w:rPr>
          <w:rFonts w:ascii="Times New Roman" w:eastAsia="Calibri" w:hAnsi="Times New Roman" w:cs="Times New Roman"/>
          <w:sz w:val="24"/>
          <w:szCs w:val="24"/>
          <w:lang w:eastAsia="zh-CN"/>
        </w:rPr>
      </w:pPr>
    </w:p>
    <w:p w14:paraId="40FD5773" w14:textId="77777777" w:rsidR="009517AD" w:rsidRPr="00D819EB" w:rsidRDefault="009517AD" w:rsidP="009517AD">
      <w:pPr>
        <w:tabs>
          <w:tab w:val="left" w:pos="284"/>
          <w:tab w:val="left" w:pos="426"/>
        </w:tabs>
        <w:suppressAutoHyphens/>
        <w:spacing w:after="0" w:line="240" w:lineRule="auto"/>
        <w:jc w:val="both"/>
        <w:rPr>
          <w:rFonts w:ascii="Times New Roman" w:eastAsia="SimSun" w:hAnsi="Times New Roman" w:cs="Times New Roman"/>
          <w:b/>
          <w:kern w:val="1"/>
          <w:sz w:val="24"/>
          <w:szCs w:val="24"/>
          <w:lang w:eastAsia="zh-CN"/>
        </w:rPr>
      </w:pPr>
      <w:r w:rsidRPr="00D819EB">
        <w:rPr>
          <w:rFonts w:ascii="Times New Roman" w:eastAsia="SimSun" w:hAnsi="Times New Roman" w:cs="Times New Roman"/>
          <w:b/>
          <w:kern w:val="1"/>
          <w:sz w:val="24"/>
          <w:szCs w:val="24"/>
          <w:lang w:eastAsia="zh-CN"/>
        </w:rPr>
        <w:t>3.</w:t>
      </w:r>
      <w:r w:rsidRPr="00D819EB">
        <w:rPr>
          <w:rFonts w:ascii="Times New Roman" w:eastAsia="SimSun" w:hAnsi="Times New Roman" w:cs="Times New Roman"/>
          <w:b/>
          <w:kern w:val="1"/>
          <w:sz w:val="24"/>
          <w:szCs w:val="24"/>
          <w:lang w:eastAsia="zh-CN"/>
        </w:rPr>
        <w:tab/>
        <w:t xml:space="preserve">Būvuzraudzības darba uzdevums: </w:t>
      </w:r>
    </w:p>
    <w:p w14:paraId="52109BDC" w14:textId="77777777" w:rsidR="009517AD" w:rsidRPr="00242A2D" w:rsidRDefault="009517AD" w:rsidP="009517AD">
      <w:pPr>
        <w:tabs>
          <w:tab w:val="left" w:pos="284"/>
          <w:tab w:val="left" w:pos="426"/>
        </w:tabs>
        <w:suppressAutoHyphens/>
        <w:spacing w:after="0" w:line="240" w:lineRule="auto"/>
        <w:ind w:left="454" w:hanging="454"/>
        <w:jc w:val="both"/>
        <w:rPr>
          <w:rFonts w:ascii="Times New Roman" w:eastAsia="SimSun" w:hAnsi="Times New Roman" w:cs="Times New Roman"/>
          <w:kern w:val="1"/>
          <w:sz w:val="24"/>
          <w:szCs w:val="24"/>
          <w:lang w:eastAsia="zh-CN"/>
        </w:rPr>
      </w:pPr>
      <w:r w:rsidRPr="00242A2D">
        <w:rPr>
          <w:rFonts w:ascii="Times New Roman" w:eastAsia="SimSun" w:hAnsi="Times New Roman" w:cs="Times New Roman"/>
          <w:kern w:val="1"/>
          <w:sz w:val="24"/>
          <w:szCs w:val="24"/>
          <w:lang w:eastAsia="zh-CN"/>
        </w:rPr>
        <w:t>3.1.</w:t>
      </w:r>
      <w:r w:rsidRPr="00242A2D">
        <w:rPr>
          <w:rFonts w:ascii="Times New Roman" w:eastAsia="SimSun" w:hAnsi="Times New Roman" w:cs="Times New Roman"/>
          <w:kern w:val="1"/>
          <w:sz w:val="24"/>
          <w:szCs w:val="24"/>
          <w:lang w:eastAsia="zh-CN"/>
        </w:rPr>
        <w:tab/>
        <w:t>Būvuzraudzība jāveic saskaņā ar Būvniecības likumu, Ministru kabineta 19.08.2014. noteikumu Nr.500 “Vispārīgie būvnoteikumi” un citu saistošo normatīvo aktu prasībām.</w:t>
      </w:r>
    </w:p>
    <w:p w14:paraId="623832E4" w14:textId="77777777" w:rsidR="009517AD" w:rsidRPr="00242A2D" w:rsidRDefault="009517AD" w:rsidP="009517AD">
      <w:pPr>
        <w:tabs>
          <w:tab w:val="left" w:pos="426"/>
        </w:tabs>
        <w:suppressAutoHyphens/>
        <w:spacing w:after="0" w:line="240" w:lineRule="auto"/>
        <w:ind w:left="420" w:hanging="420"/>
        <w:jc w:val="both"/>
        <w:rPr>
          <w:rFonts w:ascii="Times New Roman" w:eastAsia="SimSun" w:hAnsi="Times New Roman" w:cs="Times New Roman"/>
          <w:kern w:val="1"/>
          <w:sz w:val="24"/>
          <w:szCs w:val="24"/>
          <w:lang w:eastAsia="zh-CN"/>
        </w:rPr>
      </w:pPr>
      <w:r w:rsidRPr="00242A2D">
        <w:rPr>
          <w:rFonts w:ascii="Times New Roman" w:eastAsia="SimSun" w:hAnsi="Times New Roman" w:cs="Times New Roman"/>
          <w:kern w:val="1"/>
          <w:sz w:val="24"/>
          <w:szCs w:val="24"/>
          <w:lang w:eastAsia="zh-CN"/>
        </w:rPr>
        <w:t>3.2.</w:t>
      </w:r>
      <w:r w:rsidRPr="00242A2D">
        <w:rPr>
          <w:rFonts w:ascii="Times New Roman" w:eastAsia="SimSun" w:hAnsi="Times New Roman" w:cs="Times New Roman"/>
          <w:kern w:val="1"/>
          <w:sz w:val="24"/>
          <w:szCs w:val="24"/>
          <w:lang w:eastAsia="zh-CN"/>
        </w:rPr>
        <w:tab/>
        <w:t>Jānodrošina regulāra būvniecības procesa uzraudzība – tas ir Būvdarbu uzraudzība jāveic saskaņā ar būvuzraudzības plānu, kad vien tiek veikti būvdarbi, ja nepieciešams, arī ārpus normālā darba laika un brīvdienās.</w:t>
      </w:r>
    </w:p>
    <w:p w14:paraId="21054B38" w14:textId="77777777" w:rsidR="009517AD" w:rsidRPr="00242A2D" w:rsidRDefault="009517AD" w:rsidP="009517AD">
      <w:pPr>
        <w:tabs>
          <w:tab w:val="left" w:pos="284"/>
          <w:tab w:val="left" w:pos="426"/>
        </w:tabs>
        <w:suppressAutoHyphens/>
        <w:spacing w:after="0" w:line="240" w:lineRule="auto"/>
        <w:ind w:left="454" w:hanging="454"/>
        <w:jc w:val="both"/>
        <w:rPr>
          <w:rFonts w:ascii="Times New Roman" w:eastAsia="SimSun" w:hAnsi="Times New Roman" w:cs="Times New Roman"/>
          <w:kern w:val="1"/>
          <w:sz w:val="24"/>
          <w:szCs w:val="24"/>
          <w:lang w:eastAsia="zh-CN"/>
        </w:rPr>
      </w:pPr>
      <w:r w:rsidRPr="00242A2D">
        <w:rPr>
          <w:rFonts w:ascii="Times New Roman" w:eastAsia="SimSun" w:hAnsi="Times New Roman" w:cs="Times New Roman"/>
          <w:kern w:val="1"/>
          <w:sz w:val="24"/>
          <w:szCs w:val="24"/>
          <w:lang w:eastAsia="zh-CN"/>
        </w:rPr>
        <w:t>3.</w:t>
      </w:r>
      <w:r>
        <w:rPr>
          <w:rFonts w:ascii="Times New Roman" w:eastAsia="SimSun" w:hAnsi="Times New Roman" w:cs="Times New Roman"/>
          <w:kern w:val="1"/>
          <w:sz w:val="24"/>
          <w:szCs w:val="24"/>
          <w:lang w:eastAsia="zh-CN"/>
        </w:rPr>
        <w:t>3</w:t>
      </w:r>
      <w:r w:rsidRPr="00242A2D">
        <w:rPr>
          <w:rFonts w:ascii="Times New Roman" w:eastAsia="SimSun" w:hAnsi="Times New Roman" w:cs="Times New Roman"/>
          <w:kern w:val="1"/>
          <w:sz w:val="24"/>
          <w:szCs w:val="24"/>
          <w:lang w:eastAsia="zh-CN"/>
        </w:rPr>
        <w:t>.</w:t>
      </w:r>
      <w:r w:rsidRPr="00242A2D">
        <w:rPr>
          <w:rFonts w:ascii="Times New Roman" w:eastAsia="SimSun" w:hAnsi="Times New Roman" w:cs="Times New Roman"/>
          <w:kern w:val="1"/>
          <w:sz w:val="24"/>
          <w:szCs w:val="24"/>
          <w:lang w:eastAsia="zh-CN"/>
        </w:rPr>
        <w:tab/>
      </w:r>
      <w:r w:rsidRPr="00242A2D">
        <w:rPr>
          <w:rFonts w:ascii="Times New Roman" w:eastAsia="SimSun" w:hAnsi="Times New Roman" w:cs="Times New Roman"/>
          <w:kern w:val="1"/>
          <w:sz w:val="24"/>
          <w:szCs w:val="24"/>
          <w:lang w:eastAsia="zh-CN"/>
        </w:rPr>
        <w:tab/>
        <w:t>Būvuzraugam ir saistoši pasūtītāja pārstāvja, būvvaldes vai būvinspektora norādījumi par būvuzraudzības jautājumiem, ja tie tiek doti saskaņā ar LR būvniecības tiesību aktu un/vai būvprojekta nosacījumiem.</w:t>
      </w:r>
    </w:p>
    <w:p w14:paraId="63235685" w14:textId="77777777" w:rsidR="009517AD" w:rsidRPr="00242A2D" w:rsidRDefault="009517AD" w:rsidP="009517AD">
      <w:pPr>
        <w:tabs>
          <w:tab w:val="left" w:pos="284"/>
          <w:tab w:val="left" w:pos="426"/>
        </w:tabs>
        <w:suppressAutoHyphens/>
        <w:spacing w:after="0" w:line="240" w:lineRule="auto"/>
        <w:ind w:left="454" w:hanging="454"/>
        <w:jc w:val="both"/>
        <w:rPr>
          <w:rFonts w:ascii="Times New Roman" w:eastAsia="SimSun" w:hAnsi="Times New Roman" w:cs="Times New Roman"/>
          <w:kern w:val="1"/>
          <w:sz w:val="24"/>
          <w:szCs w:val="24"/>
          <w:lang w:eastAsia="zh-CN"/>
        </w:rPr>
      </w:pPr>
      <w:r w:rsidRPr="00242A2D">
        <w:rPr>
          <w:rFonts w:ascii="Times New Roman" w:eastAsia="SimSun" w:hAnsi="Times New Roman" w:cs="Times New Roman"/>
          <w:kern w:val="1"/>
          <w:sz w:val="24"/>
          <w:szCs w:val="24"/>
          <w:lang w:eastAsia="zh-CN"/>
        </w:rPr>
        <w:t>3.</w:t>
      </w:r>
      <w:r>
        <w:rPr>
          <w:rFonts w:ascii="Times New Roman" w:eastAsia="SimSun" w:hAnsi="Times New Roman" w:cs="Times New Roman"/>
          <w:kern w:val="1"/>
          <w:sz w:val="24"/>
          <w:szCs w:val="24"/>
          <w:lang w:eastAsia="zh-CN"/>
        </w:rPr>
        <w:t>4</w:t>
      </w:r>
      <w:r w:rsidRPr="00242A2D">
        <w:rPr>
          <w:rFonts w:ascii="Times New Roman" w:eastAsia="SimSun" w:hAnsi="Times New Roman" w:cs="Times New Roman"/>
          <w:kern w:val="1"/>
          <w:sz w:val="24"/>
          <w:szCs w:val="24"/>
          <w:lang w:eastAsia="zh-CN"/>
        </w:rPr>
        <w:t>.</w:t>
      </w:r>
      <w:r w:rsidRPr="00242A2D">
        <w:rPr>
          <w:rFonts w:ascii="Times New Roman" w:eastAsia="SimSun" w:hAnsi="Times New Roman" w:cs="Times New Roman"/>
          <w:kern w:val="1"/>
          <w:sz w:val="24"/>
          <w:szCs w:val="24"/>
          <w:lang w:eastAsia="zh-CN"/>
        </w:rPr>
        <w:tab/>
        <w:t>Būvuzraugs paraksta saistību rakstu saskaņā ar Ministru kabineta 19.08.2014. noteikumam Nr.500 “Vispārējie būvnoteikumi”.</w:t>
      </w:r>
    </w:p>
    <w:p w14:paraId="5DBB087A" w14:textId="77777777" w:rsidR="009517AD" w:rsidRPr="00242A2D" w:rsidRDefault="009517AD" w:rsidP="009517AD">
      <w:pPr>
        <w:tabs>
          <w:tab w:val="left" w:pos="284"/>
          <w:tab w:val="left" w:pos="426"/>
        </w:tabs>
        <w:suppressAutoHyphens/>
        <w:spacing w:after="0" w:line="240" w:lineRule="auto"/>
        <w:ind w:left="454" w:hanging="454"/>
        <w:jc w:val="both"/>
        <w:rPr>
          <w:rFonts w:ascii="Times New Roman" w:eastAsia="SimSun" w:hAnsi="Times New Roman" w:cs="Times New Roman"/>
          <w:kern w:val="1"/>
          <w:sz w:val="24"/>
          <w:szCs w:val="24"/>
          <w:lang w:eastAsia="zh-CN"/>
        </w:rPr>
      </w:pPr>
      <w:r w:rsidRPr="00242A2D">
        <w:rPr>
          <w:rFonts w:ascii="Times New Roman" w:eastAsia="SimSun" w:hAnsi="Times New Roman" w:cs="Times New Roman"/>
          <w:kern w:val="1"/>
          <w:sz w:val="24"/>
          <w:szCs w:val="24"/>
          <w:lang w:eastAsia="zh-CN"/>
        </w:rPr>
        <w:t>3.</w:t>
      </w:r>
      <w:r>
        <w:rPr>
          <w:rFonts w:ascii="Times New Roman" w:eastAsia="SimSun" w:hAnsi="Times New Roman" w:cs="Times New Roman"/>
          <w:kern w:val="1"/>
          <w:sz w:val="24"/>
          <w:szCs w:val="24"/>
          <w:lang w:eastAsia="zh-CN"/>
        </w:rPr>
        <w:t>5</w:t>
      </w:r>
      <w:r w:rsidRPr="00242A2D">
        <w:rPr>
          <w:rFonts w:ascii="Times New Roman" w:eastAsia="SimSun" w:hAnsi="Times New Roman" w:cs="Times New Roman"/>
          <w:kern w:val="1"/>
          <w:sz w:val="24"/>
          <w:szCs w:val="24"/>
          <w:lang w:eastAsia="zh-CN"/>
        </w:rPr>
        <w:t>.</w:t>
      </w:r>
      <w:r w:rsidRPr="00242A2D">
        <w:rPr>
          <w:rFonts w:ascii="Times New Roman" w:eastAsia="SimSun" w:hAnsi="Times New Roman" w:cs="Times New Roman"/>
          <w:kern w:val="1"/>
          <w:sz w:val="24"/>
          <w:szCs w:val="24"/>
          <w:lang w:eastAsia="zh-CN"/>
        </w:rPr>
        <w:tab/>
        <w:t xml:space="preserve">Pēc pasūtītāja pārstāvja pieprasījuma atbildīgajam būvuzraugam jāierodas nekavējoties, ne ilgāk kā </w:t>
      </w:r>
      <w:r>
        <w:rPr>
          <w:rFonts w:ascii="Times New Roman" w:eastAsia="SimSun" w:hAnsi="Times New Roman" w:cs="Times New Roman"/>
          <w:kern w:val="1"/>
          <w:sz w:val="24"/>
          <w:szCs w:val="24"/>
          <w:lang w:eastAsia="zh-CN"/>
        </w:rPr>
        <w:t>14</w:t>
      </w:r>
      <w:r w:rsidRPr="00242A2D">
        <w:rPr>
          <w:rFonts w:ascii="Times New Roman" w:eastAsia="SimSun" w:hAnsi="Times New Roman" w:cs="Times New Roman"/>
          <w:kern w:val="1"/>
          <w:sz w:val="24"/>
          <w:szCs w:val="24"/>
          <w:lang w:eastAsia="zh-CN"/>
        </w:rPr>
        <w:t xml:space="preserve"> stundu laikā. </w:t>
      </w:r>
    </w:p>
    <w:p w14:paraId="6B411A31" w14:textId="77777777" w:rsidR="009517AD" w:rsidRPr="00242A2D" w:rsidRDefault="009517AD" w:rsidP="009517AD">
      <w:pPr>
        <w:tabs>
          <w:tab w:val="left" w:pos="284"/>
          <w:tab w:val="left" w:pos="426"/>
        </w:tabs>
        <w:suppressAutoHyphens/>
        <w:spacing w:after="0" w:line="240" w:lineRule="auto"/>
        <w:ind w:left="454" w:hanging="454"/>
        <w:jc w:val="both"/>
        <w:rPr>
          <w:rFonts w:ascii="Times New Roman" w:eastAsia="SimSun" w:hAnsi="Times New Roman" w:cs="Times New Roman"/>
          <w:kern w:val="1"/>
          <w:sz w:val="24"/>
          <w:szCs w:val="24"/>
          <w:lang w:eastAsia="zh-CN"/>
        </w:rPr>
      </w:pPr>
      <w:r w:rsidRPr="00242A2D">
        <w:rPr>
          <w:rFonts w:ascii="Times New Roman" w:eastAsia="SimSun" w:hAnsi="Times New Roman" w:cs="Times New Roman"/>
          <w:kern w:val="1"/>
          <w:sz w:val="24"/>
          <w:szCs w:val="24"/>
          <w:lang w:eastAsia="zh-CN"/>
        </w:rPr>
        <w:t>3.</w:t>
      </w:r>
      <w:r>
        <w:rPr>
          <w:rFonts w:ascii="Times New Roman" w:eastAsia="SimSun" w:hAnsi="Times New Roman" w:cs="Times New Roman"/>
          <w:kern w:val="1"/>
          <w:sz w:val="24"/>
          <w:szCs w:val="24"/>
          <w:lang w:eastAsia="zh-CN"/>
        </w:rPr>
        <w:t>6</w:t>
      </w:r>
      <w:r w:rsidRPr="00242A2D">
        <w:rPr>
          <w:rFonts w:ascii="Times New Roman" w:eastAsia="SimSun" w:hAnsi="Times New Roman" w:cs="Times New Roman"/>
          <w:kern w:val="1"/>
          <w:sz w:val="24"/>
          <w:szCs w:val="24"/>
          <w:lang w:eastAsia="zh-CN"/>
        </w:rPr>
        <w:t>.</w:t>
      </w:r>
      <w:r w:rsidRPr="00242A2D">
        <w:rPr>
          <w:rFonts w:ascii="Times New Roman" w:eastAsia="SimSun" w:hAnsi="Times New Roman" w:cs="Times New Roman"/>
          <w:kern w:val="1"/>
          <w:sz w:val="24"/>
          <w:szCs w:val="24"/>
          <w:lang w:eastAsia="zh-CN"/>
        </w:rPr>
        <w:tab/>
        <w:t xml:space="preserve">Būvuzraugam jākontrolē un ikmēneša atskaitē jānorāda būvdarbos pielietoto materiālu atbilstība būvuzņēmēja iepirkuma piedāvājumam, kā arī ekvivalento materiālu pielietošana, ja tādi uzrādīti būvuzņēmēja iepirkuma piedāvājumā. </w:t>
      </w:r>
    </w:p>
    <w:p w14:paraId="3B96BCE4" w14:textId="77777777" w:rsidR="009517AD" w:rsidRPr="00242A2D" w:rsidRDefault="009517AD" w:rsidP="009517AD">
      <w:pPr>
        <w:tabs>
          <w:tab w:val="left" w:pos="284"/>
          <w:tab w:val="left" w:pos="426"/>
        </w:tabs>
        <w:suppressAutoHyphens/>
        <w:spacing w:after="0" w:line="240" w:lineRule="auto"/>
        <w:ind w:left="454" w:hanging="454"/>
        <w:jc w:val="both"/>
        <w:rPr>
          <w:rFonts w:ascii="Times New Roman" w:eastAsia="SimSun" w:hAnsi="Times New Roman" w:cs="Times New Roman"/>
          <w:kern w:val="1"/>
          <w:sz w:val="24"/>
          <w:szCs w:val="24"/>
          <w:lang w:eastAsia="zh-CN"/>
        </w:rPr>
      </w:pPr>
      <w:r w:rsidRPr="00242A2D">
        <w:rPr>
          <w:rFonts w:ascii="Times New Roman" w:eastAsia="SimSun" w:hAnsi="Times New Roman" w:cs="Times New Roman"/>
          <w:kern w:val="1"/>
          <w:sz w:val="24"/>
          <w:szCs w:val="24"/>
          <w:lang w:eastAsia="zh-CN"/>
        </w:rPr>
        <w:t>3.</w:t>
      </w:r>
      <w:r>
        <w:rPr>
          <w:rFonts w:ascii="Times New Roman" w:eastAsia="SimSun" w:hAnsi="Times New Roman" w:cs="Times New Roman"/>
          <w:kern w:val="1"/>
          <w:sz w:val="24"/>
          <w:szCs w:val="24"/>
          <w:lang w:eastAsia="zh-CN"/>
        </w:rPr>
        <w:t>7</w:t>
      </w:r>
      <w:r w:rsidRPr="00242A2D">
        <w:rPr>
          <w:rFonts w:ascii="Times New Roman" w:eastAsia="SimSun" w:hAnsi="Times New Roman" w:cs="Times New Roman"/>
          <w:kern w:val="1"/>
          <w:sz w:val="24"/>
          <w:szCs w:val="24"/>
          <w:lang w:eastAsia="zh-CN"/>
        </w:rPr>
        <w:t>.</w:t>
      </w:r>
      <w:r w:rsidRPr="00242A2D">
        <w:rPr>
          <w:rFonts w:ascii="Times New Roman" w:eastAsia="SimSun" w:hAnsi="Times New Roman" w:cs="Times New Roman"/>
          <w:kern w:val="1"/>
          <w:sz w:val="24"/>
          <w:szCs w:val="24"/>
          <w:lang w:eastAsia="zh-CN"/>
        </w:rPr>
        <w:tab/>
        <w:t xml:space="preserve">Ja būvdarbu laikā rodas situācijas, kas apdraud būvdarbu kvalitāti, termiņus, izmaksas, satiksmes drošību, vai ir pretrunā ar tiesību aktos izvirzītajām prasībām, </w:t>
      </w:r>
      <w:r w:rsidRPr="00242A2D">
        <w:rPr>
          <w:rFonts w:ascii="Times New Roman" w:eastAsia="SimSun" w:hAnsi="Times New Roman" w:cs="Times New Roman"/>
          <w:kern w:val="1"/>
          <w:sz w:val="24"/>
          <w:szCs w:val="24"/>
          <w:lang w:eastAsia="zh-CN"/>
        </w:rPr>
        <w:lastRenderedPageBreak/>
        <w:t xml:space="preserve">Būvuzraugam ir nekavējoties jāziņo Pasūtītājam (projekta vadītājam) un jāpieņem lēmums par apdraudējuma vai problēmas novēršanu. </w:t>
      </w:r>
    </w:p>
    <w:p w14:paraId="20D950AB" w14:textId="77777777" w:rsidR="009517AD" w:rsidRPr="00242A2D" w:rsidRDefault="009517AD" w:rsidP="009517AD">
      <w:pPr>
        <w:suppressAutoHyphens/>
        <w:spacing w:after="0" w:line="240" w:lineRule="auto"/>
        <w:ind w:left="454" w:right="83" w:hanging="454"/>
        <w:jc w:val="both"/>
        <w:rPr>
          <w:rFonts w:ascii="Times New Roman" w:eastAsia="SimSun" w:hAnsi="Times New Roman" w:cs="Times New Roman"/>
          <w:kern w:val="1"/>
          <w:sz w:val="24"/>
          <w:szCs w:val="24"/>
          <w:lang w:eastAsia="zh-CN"/>
        </w:rPr>
      </w:pPr>
      <w:r>
        <w:rPr>
          <w:rFonts w:ascii="Times New Roman" w:eastAsia="SimSun" w:hAnsi="Times New Roman" w:cs="Times New Roman"/>
          <w:kern w:val="1"/>
          <w:sz w:val="24"/>
          <w:szCs w:val="24"/>
          <w:lang w:eastAsia="zh-CN"/>
        </w:rPr>
        <w:t>3.8</w:t>
      </w:r>
      <w:r w:rsidRPr="00242A2D">
        <w:rPr>
          <w:rFonts w:ascii="Times New Roman" w:eastAsia="SimSun" w:hAnsi="Times New Roman" w:cs="Times New Roman"/>
          <w:kern w:val="1"/>
          <w:sz w:val="24"/>
          <w:szCs w:val="24"/>
          <w:lang w:eastAsia="zh-CN"/>
        </w:rPr>
        <w:t>. Ja Būvuzraudzības veikšanai nepieciešamie lēmumi pārsniedz līgumā atrunātās pilnvaras, Būvuzraugam jāsagatavo dokumentācija un pēc Pasūtītāja uzaicinājuma jāpiedalās sanāksmēs.</w:t>
      </w:r>
    </w:p>
    <w:p w14:paraId="4BF881CB" w14:textId="77777777" w:rsidR="009517AD" w:rsidRPr="00242A2D" w:rsidRDefault="009517AD" w:rsidP="009517AD">
      <w:pPr>
        <w:tabs>
          <w:tab w:val="left" w:pos="284"/>
          <w:tab w:val="left" w:pos="426"/>
        </w:tabs>
        <w:suppressAutoHyphens/>
        <w:spacing w:after="0" w:line="240" w:lineRule="auto"/>
        <w:ind w:left="454" w:hanging="454"/>
        <w:jc w:val="both"/>
        <w:rPr>
          <w:rFonts w:ascii="Times New Roman" w:eastAsia="SimSun" w:hAnsi="Times New Roman" w:cs="Times New Roman"/>
          <w:kern w:val="1"/>
          <w:sz w:val="24"/>
          <w:szCs w:val="24"/>
          <w:lang w:eastAsia="zh-CN"/>
        </w:rPr>
      </w:pPr>
      <w:r>
        <w:rPr>
          <w:rFonts w:ascii="Times New Roman" w:eastAsia="SimSun" w:hAnsi="Times New Roman" w:cs="Times New Roman"/>
          <w:kern w:val="1"/>
          <w:sz w:val="24"/>
          <w:szCs w:val="24"/>
          <w:lang w:eastAsia="zh-CN"/>
        </w:rPr>
        <w:t>3.9</w:t>
      </w:r>
      <w:r w:rsidRPr="00242A2D">
        <w:rPr>
          <w:rFonts w:ascii="Times New Roman" w:eastAsia="SimSun" w:hAnsi="Times New Roman" w:cs="Times New Roman"/>
          <w:kern w:val="1"/>
          <w:sz w:val="24"/>
          <w:szCs w:val="24"/>
          <w:lang w:eastAsia="zh-CN"/>
        </w:rPr>
        <w:t>.</w:t>
      </w:r>
      <w:r w:rsidRPr="00242A2D">
        <w:rPr>
          <w:rFonts w:ascii="Times New Roman" w:eastAsia="SimSun" w:hAnsi="Times New Roman" w:cs="Times New Roman"/>
          <w:kern w:val="1"/>
          <w:sz w:val="24"/>
          <w:szCs w:val="24"/>
          <w:lang w:eastAsia="zh-CN"/>
        </w:rPr>
        <w:tab/>
        <w:t>Būvuzraugam savlaicīgi pirms konkrēto darbu veikšanas jāpārbauda būvprojekta risinājumu kvalitāte un to atbilstība situācijai dabā.</w:t>
      </w:r>
    </w:p>
    <w:p w14:paraId="17982223" w14:textId="77777777" w:rsidR="009517AD" w:rsidRPr="00242A2D" w:rsidRDefault="009517AD" w:rsidP="009517AD">
      <w:pPr>
        <w:tabs>
          <w:tab w:val="left" w:pos="284"/>
          <w:tab w:val="left" w:pos="426"/>
        </w:tabs>
        <w:suppressAutoHyphens/>
        <w:spacing w:after="0" w:line="240" w:lineRule="auto"/>
        <w:ind w:left="454" w:hanging="454"/>
        <w:jc w:val="both"/>
        <w:rPr>
          <w:rFonts w:ascii="Times New Roman" w:eastAsia="SimSun" w:hAnsi="Times New Roman" w:cs="Times New Roman"/>
          <w:kern w:val="1"/>
          <w:sz w:val="24"/>
          <w:szCs w:val="24"/>
          <w:lang w:eastAsia="zh-CN"/>
        </w:rPr>
      </w:pPr>
    </w:p>
    <w:p w14:paraId="426266F1" w14:textId="77777777" w:rsidR="009517AD" w:rsidRPr="00242A2D" w:rsidRDefault="009517AD" w:rsidP="009517AD">
      <w:pPr>
        <w:tabs>
          <w:tab w:val="left" w:pos="284"/>
          <w:tab w:val="left" w:pos="426"/>
        </w:tabs>
        <w:suppressAutoHyphens/>
        <w:spacing w:after="0" w:line="240" w:lineRule="auto"/>
        <w:ind w:left="454" w:hanging="454"/>
        <w:jc w:val="both"/>
        <w:rPr>
          <w:rFonts w:ascii="Times New Roman" w:eastAsia="SimSun" w:hAnsi="Times New Roman" w:cs="Times New Roman"/>
          <w:kern w:val="1"/>
          <w:sz w:val="24"/>
          <w:szCs w:val="24"/>
          <w:lang w:eastAsia="zh-CN"/>
        </w:rPr>
      </w:pPr>
      <w:r w:rsidRPr="00242A2D">
        <w:rPr>
          <w:rFonts w:ascii="Times New Roman" w:eastAsia="SimSun" w:hAnsi="Times New Roman" w:cs="Times New Roman"/>
          <w:b/>
          <w:kern w:val="1"/>
          <w:sz w:val="24"/>
          <w:szCs w:val="24"/>
          <w:lang w:eastAsia="zh-CN"/>
        </w:rPr>
        <w:t>4.</w:t>
      </w:r>
      <w:r w:rsidRPr="00242A2D">
        <w:rPr>
          <w:rFonts w:ascii="Times New Roman" w:eastAsia="SimSun" w:hAnsi="Times New Roman" w:cs="Times New Roman"/>
          <w:b/>
          <w:kern w:val="1"/>
          <w:sz w:val="24"/>
          <w:szCs w:val="24"/>
          <w:lang w:eastAsia="zh-CN"/>
        </w:rPr>
        <w:tab/>
        <w:t>Prasības Būvuzraugam:</w:t>
      </w:r>
    </w:p>
    <w:p w14:paraId="5413F74D" w14:textId="77777777" w:rsidR="009517AD" w:rsidRPr="00242A2D" w:rsidRDefault="009517AD" w:rsidP="009517AD">
      <w:pPr>
        <w:spacing w:after="0" w:line="240" w:lineRule="auto"/>
        <w:ind w:left="777" w:hanging="720"/>
        <w:jc w:val="both"/>
        <w:rPr>
          <w:rFonts w:ascii="Times New Roman" w:hAnsi="Times New Roman" w:cs="Times New Roman"/>
          <w:sz w:val="24"/>
          <w:szCs w:val="24"/>
        </w:rPr>
      </w:pPr>
      <w:r w:rsidRPr="00242A2D">
        <w:rPr>
          <w:rFonts w:ascii="Times New Roman" w:eastAsia="SimSun" w:hAnsi="Times New Roman" w:cs="Times New Roman"/>
          <w:kern w:val="1"/>
          <w:sz w:val="24"/>
          <w:szCs w:val="24"/>
          <w:lang w:eastAsia="zh-CN"/>
        </w:rPr>
        <w:t xml:space="preserve">4.1. </w:t>
      </w:r>
      <w:r w:rsidRPr="00242A2D">
        <w:rPr>
          <w:rFonts w:ascii="Times New Roman" w:hAnsi="Times New Roman" w:cs="Times New Roman"/>
          <w:sz w:val="24"/>
          <w:szCs w:val="24"/>
        </w:rPr>
        <w:t>Būvuzraugam ir šādi pienākumi:</w:t>
      </w:r>
    </w:p>
    <w:p w14:paraId="1D033751" w14:textId="77777777" w:rsidR="009517AD" w:rsidRPr="00242A2D" w:rsidRDefault="009517AD" w:rsidP="009517AD">
      <w:pPr>
        <w:spacing w:after="0" w:line="240" w:lineRule="auto"/>
        <w:ind w:left="1077" w:hanging="510"/>
        <w:jc w:val="both"/>
        <w:rPr>
          <w:rFonts w:ascii="Times New Roman" w:hAnsi="Times New Roman" w:cs="Times New Roman"/>
          <w:b/>
          <w:sz w:val="24"/>
          <w:szCs w:val="24"/>
        </w:rPr>
      </w:pPr>
      <w:r w:rsidRPr="00242A2D">
        <w:rPr>
          <w:rFonts w:ascii="Times New Roman" w:hAnsi="Times New Roman" w:cs="Times New Roman"/>
          <w:sz w:val="24"/>
          <w:szCs w:val="24"/>
        </w:rPr>
        <w:t xml:space="preserve">4.1.1.pirms būvdarbu uzsākšanas izstrādāt </w:t>
      </w:r>
      <w:r w:rsidRPr="00242A2D">
        <w:rPr>
          <w:rFonts w:ascii="Times New Roman" w:hAnsi="Times New Roman" w:cs="Times New Roman"/>
          <w:b/>
          <w:sz w:val="24"/>
          <w:szCs w:val="24"/>
        </w:rPr>
        <w:t>būvuzraudzības plānu;</w:t>
      </w:r>
    </w:p>
    <w:p w14:paraId="1F6DD8F2"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4.1.2. pārbaudīt, vai būvdarbu veicēja rīcībā ir būvdarbu veikšanai nepieciešamā dokumentācija;</w:t>
      </w:r>
    </w:p>
    <w:p w14:paraId="5428906F"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4.1.3.iepazīties ar Pasūtītāja un Būvuzņēmēja, kā arī ar atsevišķu būvdarbu veicējiem (ja tādi ir iesaistīti būvdarbu veikšanā) līguma nosacījumiem attiecībā uz būvdarbu apjomu un izpildi;</w:t>
      </w:r>
    </w:p>
    <w:p w14:paraId="3339C7F8"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4.1.4.pārbaudīt, vai pirms būvdarbu uzsākšanas ir izpildīti būvdarbu sagatavošanas nosacījumi;</w:t>
      </w:r>
    </w:p>
    <w:p w14:paraId="4AB9402C"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4.1.5.pārbaudīt būvdarbu secības un kvalitātes atbilstību būvprojektam, darbu veikšanas projektam, kā arī būvniecību, darba aizsardzību, vides aizsardzību un ugunsdrošību reglamentējošiem normatīvajiem aktiem;</w:t>
      </w:r>
    </w:p>
    <w:p w14:paraId="3FDFB1F9"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4.1.6.pārbaudīt būvdarbos izmantojamo būvizstrādājumu atbilstību apliecinošos dokumentus, kā arī būvizstrādājumu atbilstību būvprojektam;</w:t>
      </w:r>
    </w:p>
    <w:p w14:paraId="03BB7D12"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4.1.7.piedalīties un kontrolēt paraugu noņemšanu būvmateriālu un būvdarbu kvalitātes pārbaudei;</w:t>
      </w:r>
    </w:p>
    <w:p w14:paraId="4AB9C653"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4.1.8.pārbaudīt veikto būvdarbu apjomus;</w:t>
      </w:r>
    </w:p>
    <w:p w14:paraId="53FA2D20"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 xml:space="preserve">4.1.9.pārbaudīt būvobjektu, kā arī izbūvēto konstrukciju un </w:t>
      </w:r>
      <w:proofErr w:type="spellStart"/>
      <w:r w:rsidRPr="00242A2D">
        <w:rPr>
          <w:rFonts w:ascii="Times New Roman" w:hAnsi="Times New Roman" w:cs="Times New Roman"/>
          <w:sz w:val="24"/>
          <w:szCs w:val="24"/>
        </w:rPr>
        <w:t>inženiersistēmu</w:t>
      </w:r>
      <w:proofErr w:type="spellEnd"/>
      <w:r w:rsidRPr="00242A2D">
        <w:rPr>
          <w:rFonts w:ascii="Times New Roman" w:hAnsi="Times New Roman" w:cs="Times New Roman"/>
          <w:sz w:val="24"/>
          <w:szCs w:val="24"/>
        </w:rPr>
        <w:t xml:space="preserve"> atbilstību būvprojekta risinājumiem;</w:t>
      </w:r>
    </w:p>
    <w:p w14:paraId="3FA20FB3"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4.1.10.izdarīt ierakstus būvdarbu žurnālā, tai skaitā par būvobjekta pārbaudēs konstatētiem trūkumiem un būvdarbu vadītāja prombūtni;</w:t>
      </w:r>
    </w:p>
    <w:p w14:paraId="47410F28"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bCs/>
          <w:iCs/>
          <w:sz w:val="24"/>
          <w:szCs w:val="24"/>
        </w:rPr>
        <w:t>4.1.11.objekta foto fiksācija pirms konkrēto darbu uzsākšanas, darbu izpildes laikā un pēc darbu pabeigšanas (progresa apraksts attiecībā pret iepriekšējo atskaites periodu), saglabājot informāciju elektronisko datu nesējā</w:t>
      </w:r>
      <w:r w:rsidRPr="00242A2D">
        <w:rPr>
          <w:rFonts w:ascii="Times New Roman" w:hAnsi="Times New Roman" w:cs="Times New Roman"/>
          <w:sz w:val="24"/>
          <w:szCs w:val="24"/>
        </w:rPr>
        <w:t>;</w:t>
      </w:r>
    </w:p>
    <w:p w14:paraId="25EF5629"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 xml:space="preserve">4.1.12.ierasties būvlaukumā pēc pasūtītāja, </w:t>
      </w:r>
      <w:proofErr w:type="spellStart"/>
      <w:r w:rsidRPr="00242A2D">
        <w:rPr>
          <w:rFonts w:ascii="Times New Roman" w:hAnsi="Times New Roman" w:cs="Times New Roman"/>
          <w:sz w:val="24"/>
          <w:szCs w:val="24"/>
        </w:rPr>
        <w:t>autoruzrauga</w:t>
      </w:r>
      <w:proofErr w:type="spellEnd"/>
      <w:r w:rsidRPr="00242A2D">
        <w:rPr>
          <w:rFonts w:ascii="Times New Roman" w:hAnsi="Times New Roman" w:cs="Times New Roman"/>
          <w:sz w:val="24"/>
          <w:szCs w:val="24"/>
        </w:rPr>
        <w:t>, būvdarbu veicēja, būvinspektora vai citas būvvaldes amatpersonas pirmā uzaicinājuma;</w:t>
      </w:r>
    </w:p>
    <w:p w14:paraId="69C93A8F"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4.1.13.piedalīties izpildīto būvdarbu pieņemšanā, tai skaitā kontrolēt darbu izpildes kvalitāti;</w:t>
      </w:r>
    </w:p>
    <w:p w14:paraId="67D86DB8"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4.1.14.pieņemt tikai tos darbus, kas izpildīti atbilstoši būvprojektam un normatīvajos aktos noteiktajām prasībām;</w:t>
      </w:r>
    </w:p>
    <w:p w14:paraId="74F609A7" w14:textId="77777777" w:rsidR="009517AD" w:rsidRPr="00242A2D" w:rsidRDefault="009517AD" w:rsidP="009517AD">
      <w:pPr>
        <w:spacing w:after="0" w:line="240" w:lineRule="auto"/>
        <w:ind w:left="1077" w:hanging="510"/>
        <w:jc w:val="both"/>
        <w:rPr>
          <w:rFonts w:ascii="Times New Roman" w:eastAsia="Calibri" w:hAnsi="Times New Roman" w:cs="Times New Roman"/>
          <w:sz w:val="24"/>
          <w:szCs w:val="24"/>
          <w:lang w:eastAsia="lv-LV"/>
        </w:rPr>
      </w:pPr>
      <w:r w:rsidRPr="00242A2D">
        <w:rPr>
          <w:rFonts w:ascii="Times New Roman" w:eastAsia="Calibri" w:hAnsi="Times New Roman" w:cs="Times New Roman"/>
          <w:sz w:val="24"/>
          <w:szCs w:val="24"/>
          <w:lang w:eastAsia="lv-LV"/>
        </w:rPr>
        <w:t>4.1.15.izskatīt un saskaņot starpmaksājumus Būvuzņēmējam;</w:t>
      </w:r>
    </w:p>
    <w:p w14:paraId="1DDD3565" w14:textId="77777777" w:rsidR="009517AD" w:rsidRPr="00242A2D" w:rsidRDefault="009517AD" w:rsidP="009517AD">
      <w:pPr>
        <w:spacing w:after="0" w:line="240" w:lineRule="auto"/>
        <w:ind w:left="1077" w:hanging="510"/>
        <w:jc w:val="both"/>
        <w:rPr>
          <w:rFonts w:ascii="Times New Roman" w:eastAsia="Calibri" w:hAnsi="Times New Roman" w:cs="Times New Roman"/>
          <w:sz w:val="24"/>
          <w:szCs w:val="24"/>
          <w:lang w:eastAsia="lv-LV"/>
        </w:rPr>
      </w:pPr>
      <w:r w:rsidRPr="00242A2D">
        <w:rPr>
          <w:rFonts w:ascii="Times New Roman" w:eastAsia="Calibri" w:hAnsi="Times New Roman" w:cs="Times New Roman"/>
          <w:sz w:val="24"/>
          <w:szCs w:val="24"/>
          <w:lang w:eastAsia="lv-LV"/>
        </w:rPr>
        <w:t>4.1.16.pārbaudīt darba apjomu faktisko izpildi saskaņā ar Līguma Darba apjomu tabulām;</w:t>
      </w:r>
    </w:p>
    <w:p w14:paraId="4A56228E"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4.1.17.kontrolēt būvdarbu žurnālā ierakstīto norādījumu izpildi;</w:t>
      </w:r>
    </w:p>
    <w:p w14:paraId="65788AA2"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4.1.18.ziņot pasūtītājam un atbildīgajām institūcijām par būvdarbu vadītāja prombūtni būvdarbu laikā, būvniecību reglamentējošo normatīvo aktu pārkāpumiem būvdarbu sagatavošanas un būvdarbu laikā, kā arī par atkāpēm no būvprojekta;</w:t>
      </w:r>
    </w:p>
    <w:p w14:paraId="5C6B5C04"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 xml:space="preserve">4.1.19. nekavējoties izziņot strādājošo evakuāciju no būvlaukuma ugunsgrēka izcelšanās vai eksplozijas draudu gadījumā un paziņot par to pasūtītājam, būvvaldei, kā arī, ja nepieciešams, izsaukt Valsts ugunsdzēsības un </w:t>
      </w:r>
      <w:r w:rsidRPr="00242A2D">
        <w:rPr>
          <w:rFonts w:ascii="Times New Roman" w:hAnsi="Times New Roman" w:cs="Times New Roman"/>
          <w:sz w:val="24"/>
          <w:szCs w:val="24"/>
        </w:rPr>
        <w:lastRenderedPageBreak/>
        <w:t>glābšanas dienesta un citu speciālo dienestu pārstāvjus normatīvajos aktos noteiktajā kārtībā. Būvuzraugs rīkojumus un darbības koordinē ar atbildīgo būvdarbu vadītāju;</w:t>
      </w:r>
    </w:p>
    <w:p w14:paraId="1DB5E643"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4.1.20.sagatavot un iesniegt būvvaldē nepieciešamos dokumentus saskaņā ar speciālajiem būvnoteikumiem;</w:t>
      </w:r>
    </w:p>
    <w:p w14:paraId="664F65E3"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4.1.21.piedalīties būves pieņemšanā ekspluatācijā;</w:t>
      </w:r>
    </w:p>
    <w:p w14:paraId="0F04B598"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4.1.22. informēt attiecīgo būvvaldi, ja būvobjekta ekspluatācija ir uzsākta patvaļīgi;</w:t>
      </w:r>
    </w:p>
    <w:p w14:paraId="42B752EC" w14:textId="77777777" w:rsidR="009517AD" w:rsidRPr="00242A2D" w:rsidRDefault="009517AD" w:rsidP="009517AD">
      <w:pPr>
        <w:spacing w:after="0" w:line="240" w:lineRule="auto"/>
        <w:jc w:val="both"/>
        <w:rPr>
          <w:rFonts w:ascii="Times New Roman" w:hAnsi="Times New Roman" w:cs="Times New Roman"/>
          <w:sz w:val="24"/>
          <w:szCs w:val="24"/>
        </w:rPr>
      </w:pPr>
      <w:r w:rsidRPr="00242A2D">
        <w:rPr>
          <w:rFonts w:ascii="Times New Roman" w:hAnsi="Times New Roman" w:cs="Times New Roman"/>
          <w:sz w:val="24"/>
          <w:szCs w:val="24"/>
        </w:rPr>
        <w:t>4.2.Būvuzraugam ir šādas tiesības:</w:t>
      </w:r>
    </w:p>
    <w:p w14:paraId="0DF50540"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4.2.1.pieprasīt no pasūtītāja un būvdarbu veicēja jebkurus būvprojekta dokumentus, lai iegūtu precīzu pārskatu par būvdarbu gaitu un būvdarbu izpildi atbilstoši būvprojektam un, ja nepieciešams, par būvdarbu izpildītāju kvalifikāciju;</w:t>
      </w:r>
    </w:p>
    <w:p w14:paraId="0BD70FBE"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4.2.2.pieprasīt uzbūvēto konstrukciju un segto darbu atsegšanu, ja turpmākā darbu izpildes procesā rodas pamatotas šaubas par kāda darba izpildes kvalitāti un atbilstību būvprojektam;</w:t>
      </w:r>
    </w:p>
    <w:p w14:paraId="548394EF"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4.2.3.ja konstatētas patvaļīgas atkāpes no būvprojekta vai netiek ievērotas Latvijas būvnormatīvos vai darba aizsardzību, vides aizsardzību un ugunsdrošību regulējošajos normatīvajos aktos noteiktās prasības, pārtraukt būvdarbus uz laiku, kamēr tiek novērsti konstatētie trūkumi, vai iesniegt attiecīgi pasūtītājam, būvvaldei, Valsts ugunsdzēsības un glābšanas dienestam vai Valsts darba inspekcijai motivētu rakstisku pieprasījumu apturēt būvdarbus;</w:t>
      </w:r>
    </w:p>
    <w:p w14:paraId="56F57568" w14:textId="77777777" w:rsidR="009517AD" w:rsidRPr="00242A2D" w:rsidRDefault="009517AD" w:rsidP="009517AD">
      <w:pPr>
        <w:spacing w:after="0" w:line="240" w:lineRule="auto"/>
        <w:ind w:left="1077" w:hanging="510"/>
        <w:jc w:val="both"/>
        <w:rPr>
          <w:rFonts w:ascii="Times New Roman" w:hAnsi="Times New Roman" w:cs="Times New Roman"/>
          <w:sz w:val="24"/>
          <w:szCs w:val="24"/>
        </w:rPr>
      </w:pPr>
      <w:r w:rsidRPr="00242A2D">
        <w:rPr>
          <w:rFonts w:ascii="Times New Roman" w:hAnsi="Times New Roman" w:cs="Times New Roman"/>
          <w:sz w:val="24"/>
          <w:szCs w:val="24"/>
        </w:rPr>
        <w:t>4.2.4.ierosināt atbildīgā būvdarbu vadītāja, kā arī atsevišķo darbu būvdarbu vadītāju būvprakses sertifikāta apturēšanu vai anulēšanu, ja būvdarbos atkārtoti tiek pieļautas profesionālas kļūdas vai normatīvo aktu pārkāpumi.</w:t>
      </w:r>
    </w:p>
    <w:p w14:paraId="21A5F5CB" w14:textId="77777777" w:rsidR="009517AD" w:rsidRDefault="009517AD" w:rsidP="009517AD">
      <w:pPr>
        <w:pStyle w:val="Sarakstarindkopa"/>
        <w:spacing w:after="0" w:line="240" w:lineRule="auto"/>
        <w:ind w:left="360"/>
        <w:rPr>
          <w:rFonts w:ascii="Times New Roman" w:eastAsia="Times New Roman" w:hAnsi="Times New Roman" w:cs="Times New Roman"/>
          <w:sz w:val="24"/>
          <w:szCs w:val="24"/>
        </w:rPr>
      </w:pPr>
    </w:p>
    <w:p w14:paraId="76D32C82" w14:textId="77777777" w:rsidR="009517AD" w:rsidRPr="00242A2D" w:rsidRDefault="009517AD" w:rsidP="009517AD">
      <w:pPr>
        <w:pStyle w:val="Sarakstarindkopa"/>
        <w:spacing w:after="0" w:line="240" w:lineRule="auto"/>
        <w:ind w:left="360"/>
        <w:rPr>
          <w:rFonts w:ascii="Times New Roman" w:eastAsia="Times New Roman" w:hAnsi="Times New Roman" w:cs="Times New Roman"/>
          <w:sz w:val="24"/>
          <w:szCs w:val="24"/>
        </w:rPr>
      </w:pPr>
      <w:r w:rsidRPr="008C51AF">
        <w:rPr>
          <w:rFonts w:ascii="Times New Roman" w:eastAsia="Times New Roman" w:hAnsi="Times New Roman" w:cs="Times New Roman"/>
          <w:i/>
          <w:sz w:val="24"/>
          <w:szCs w:val="24"/>
        </w:rPr>
        <w:t>Pretendenta likumīgais pārstāvis vai pilnvarotā persona</w:t>
      </w:r>
      <w:r w:rsidRPr="00242A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w:t>
      </w:r>
    </w:p>
    <w:p w14:paraId="1E5F672C" w14:textId="77777777" w:rsidR="009517AD" w:rsidRPr="00242A2D" w:rsidRDefault="009517AD" w:rsidP="009517AD">
      <w:pPr>
        <w:pStyle w:val="Sarakstarindkopa"/>
        <w:spacing w:after="0" w:line="240" w:lineRule="auto"/>
        <w:ind w:left="360"/>
        <w:rPr>
          <w:rFonts w:ascii="Times New Roman" w:eastAsia="Times New Roman" w:hAnsi="Times New Roman" w:cs="Times New Roman"/>
          <w:sz w:val="24"/>
          <w:szCs w:val="24"/>
          <w:lang w:eastAsia="lv-LV"/>
        </w:rPr>
      </w:pPr>
    </w:p>
    <w:p w14:paraId="4D05C4D9" w14:textId="77777777" w:rsidR="009517AD" w:rsidRPr="00242A2D" w:rsidRDefault="009517AD" w:rsidP="009517AD">
      <w:pPr>
        <w:pStyle w:val="Sarakstarindkopa"/>
        <w:spacing w:after="0" w:line="240" w:lineRule="auto"/>
        <w:ind w:left="360"/>
        <w:rPr>
          <w:rFonts w:ascii="Times New Roman" w:eastAsia="Times New Roman" w:hAnsi="Times New Roman" w:cs="Times New Roman"/>
          <w:sz w:val="24"/>
          <w:szCs w:val="24"/>
          <w:lang w:eastAsia="lv-LV"/>
        </w:rPr>
      </w:pPr>
      <w:r w:rsidRPr="00242A2D">
        <w:rPr>
          <w:rFonts w:ascii="Times New Roman" w:eastAsia="Times New Roman" w:hAnsi="Times New Roman" w:cs="Times New Roman"/>
          <w:sz w:val="24"/>
          <w:szCs w:val="24"/>
          <w:lang w:eastAsia="lv-LV"/>
        </w:rPr>
        <w:t>Datums</w:t>
      </w:r>
    </w:p>
    <w:p w14:paraId="715D85B5" w14:textId="77777777" w:rsidR="009517AD" w:rsidRPr="004041DC" w:rsidRDefault="009517AD" w:rsidP="009517AD">
      <w:pPr>
        <w:pStyle w:val="Sarakstarindkopa"/>
        <w:suppressAutoHyphens/>
        <w:spacing w:after="0" w:line="240" w:lineRule="auto"/>
        <w:ind w:left="1800" w:right="-284"/>
        <w:jc w:val="both"/>
        <w:rPr>
          <w:rFonts w:ascii="Times New Roman" w:eastAsia="Times New Roman" w:hAnsi="Times New Roman" w:cs="Times New Roman"/>
          <w:sz w:val="24"/>
          <w:szCs w:val="24"/>
          <w:lang w:eastAsia="ar-SA"/>
        </w:rPr>
      </w:pPr>
    </w:p>
    <w:p w14:paraId="6FEB9409" w14:textId="77777777" w:rsidR="003D2FA8" w:rsidRDefault="003D2FA8"/>
    <w:sectPr w:rsidR="003D2F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F6965"/>
    <w:multiLevelType w:val="hybridMultilevel"/>
    <w:tmpl w:val="78524A0C"/>
    <w:lvl w:ilvl="0" w:tplc="195E87A0">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877196E"/>
    <w:multiLevelType w:val="multilevel"/>
    <w:tmpl w:val="C1543EA4"/>
    <w:lvl w:ilvl="0">
      <w:start w:val="1"/>
      <w:numFmt w:val="decimal"/>
      <w:pStyle w:val="Virsraksts2"/>
      <w:lvlText w:val="%1."/>
      <w:lvlJc w:val="left"/>
      <w:pPr>
        <w:ind w:left="360" w:hanging="360"/>
      </w:pPr>
      <w:rPr>
        <w:rFonts w:hint="default"/>
      </w:rPr>
    </w:lvl>
    <w:lvl w:ilvl="1">
      <w:start w:val="1"/>
      <w:numFmt w:val="decimal"/>
      <w:lvlText w:val="%1.%2."/>
      <w:lvlJc w:val="left"/>
      <w:pPr>
        <w:ind w:left="792" w:hanging="432"/>
      </w:pPr>
      <w:rPr>
        <w:rFonts w:hint="default"/>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1"/>
    <w:lvlOverride w:ilvl="0">
      <w:startOverride w:val="2"/>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AD"/>
    <w:rsid w:val="003D2FA8"/>
    <w:rsid w:val="009517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5965"/>
  <w15:chartTrackingRefBased/>
  <w15:docId w15:val="{BDDFA557-89AF-4199-8AC3-F33818A9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517AD"/>
  </w:style>
  <w:style w:type="paragraph" w:styleId="Virsraksts2">
    <w:name w:val="heading 2"/>
    <w:basedOn w:val="Parasts"/>
    <w:next w:val="Parasts"/>
    <w:link w:val="Virsraksts2Rakstz"/>
    <w:unhideWhenUsed/>
    <w:qFormat/>
    <w:rsid w:val="009517AD"/>
    <w:pPr>
      <w:keepNext/>
      <w:numPr>
        <w:numId w:val="2"/>
      </w:numPr>
      <w:spacing w:before="240" w:after="60" w:line="240" w:lineRule="auto"/>
      <w:ind w:left="0" w:firstLine="0"/>
      <w:outlineLvl w:val="1"/>
    </w:pPr>
    <w:rPr>
      <w:rFonts w:ascii="Calibri Light" w:eastAsia="Times New Roman" w:hAnsi="Calibri Light" w:cs="Times New Roman"/>
      <w:b/>
      <w:bCs/>
      <w:i/>
      <w:i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517AD"/>
    <w:rPr>
      <w:rFonts w:ascii="Calibri Light" w:eastAsia="Times New Roman" w:hAnsi="Calibri Light" w:cs="Times New Roman"/>
      <w:b/>
      <w:bCs/>
      <w:i/>
      <w:iCs/>
      <w:sz w:val="28"/>
      <w:szCs w:val="28"/>
    </w:rPr>
  </w:style>
  <w:style w:type="character" w:styleId="Hipersaite">
    <w:name w:val="Hyperlink"/>
    <w:basedOn w:val="Noklusjumarindkopasfonts"/>
    <w:uiPriority w:val="99"/>
    <w:unhideWhenUsed/>
    <w:rsid w:val="009517AD"/>
    <w:rPr>
      <w:color w:val="0563C1" w:themeColor="hyperlink"/>
      <w:u w:val="single"/>
    </w:rPr>
  </w:style>
  <w:style w:type="paragraph" w:styleId="Sarakstarindkopa">
    <w:name w:val="List Paragraph"/>
    <w:basedOn w:val="Parasts"/>
    <w:uiPriority w:val="34"/>
    <w:qFormat/>
    <w:rsid w:val="009517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s.gov.lv/bisp/lv/portal/bis_cases/661893/documents" TargetMode="External"/><Relationship Id="rId5" Type="http://schemas.openxmlformats.org/officeDocument/2006/relationships/hyperlink" Target="https://bis.gov.lv/bisp/lv/portal/bis_cases/661893/docu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4627</Words>
  <Characters>2638</Characters>
  <Application>Microsoft Office Word</Application>
  <DocSecurity>0</DocSecurity>
  <Lines>21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Juste</dc:creator>
  <cp:keywords/>
  <dc:description/>
  <cp:lastModifiedBy>Jana Juste</cp:lastModifiedBy>
  <cp:revision>1</cp:revision>
  <dcterms:created xsi:type="dcterms:W3CDTF">2023-02-13T10:20:00Z</dcterms:created>
  <dcterms:modified xsi:type="dcterms:W3CDTF">2023-02-13T10:21:00Z</dcterms:modified>
</cp:coreProperties>
</file>